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3D6C10" w:rsidTr="00B13DF3">
        <w:trPr>
          <w:trHeight w:hRule="exact" w:val="567"/>
        </w:trPr>
        <w:tc>
          <w:tcPr>
            <w:tcW w:w="9072" w:type="dxa"/>
          </w:tcPr>
          <w:p w:rsidR="00B13DF3" w:rsidRPr="003D6C10" w:rsidRDefault="00B13DF3" w:rsidP="00771703">
            <w:pPr>
              <w:pStyle w:val="NormalNoSpace"/>
              <w:spacing w:line="240" w:lineRule="auto"/>
              <w:ind w:left="-57"/>
              <w:rPr>
                <w:noProof/>
                <w:lang w:val="en-US" w:eastAsia="en-GB"/>
              </w:rPr>
            </w:pPr>
            <w:bookmarkStart w:id="0" w:name="TitlePages"/>
            <w:bookmarkStart w:id="1" w:name="TitlePage"/>
          </w:p>
        </w:tc>
      </w:tr>
      <w:tr w:rsidR="00B13DF3" w:rsidRPr="003D6C10" w:rsidTr="00F46954">
        <w:trPr>
          <w:trHeight w:hRule="exact" w:val="5443"/>
        </w:trPr>
        <w:tc>
          <w:tcPr>
            <w:tcW w:w="9072" w:type="dxa"/>
          </w:tcPr>
          <w:p w:rsidR="00B13DF3" w:rsidRPr="003D6C10" w:rsidRDefault="009635F0" w:rsidP="00A41C86">
            <w:pPr>
              <w:pStyle w:val="NormalNoSpace"/>
              <w:spacing w:line="240" w:lineRule="auto"/>
              <w:ind w:left="-57"/>
              <w:jc w:val="right"/>
              <w:rPr>
                <w:lang w:val="en-US"/>
              </w:rPr>
            </w:pPr>
            <w:r>
              <w:rPr>
                <w:noProof/>
                <w:lang w:val="en-US"/>
              </w:rPr>
              <w:drawing>
                <wp:anchor distT="0" distB="0" distL="114300" distR="114300" simplePos="0" relativeHeight="251658240" behindDoc="1" locked="0" layoutInCell="1" allowOverlap="1" wp14:anchorId="514371DF" wp14:editId="237469C1">
                  <wp:simplePos x="0" y="0"/>
                  <wp:positionH relativeFrom="column">
                    <wp:posOffset>1356995</wp:posOffset>
                  </wp:positionH>
                  <wp:positionV relativeFrom="paragraph">
                    <wp:posOffset>53975</wp:posOffset>
                  </wp:positionV>
                  <wp:extent cx="2514600" cy="6667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YQ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666750"/>
                          </a:xfrm>
                          <a:prstGeom prst="rect">
                            <a:avLst/>
                          </a:prstGeom>
                        </pic:spPr>
                      </pic:pic>
                    </a:graphicData>
                  </a:graphic>
                </wp:anchor>
              </w:drawing>
            </w:r>
          </w:p>
        </w:tc>
      </w:tr>
      <w:tr w:rsidR="00760383" w:rsidRPr="003D6C10" w:rsidTr="004370A5">
        <w:trPr>
          <w:trHeight w:hRule="exact" w:val="6137"/>
        </w:trPr>
        <w:tc>
          <w:tcPr>
            <w:tcW w:w="9072" w:type="dxa"/>
          </w:tcPr>
          <w:p w:rsidR="00177680" w:rsidRPr="00177680" w:rsidRDefault="00911DE2" w:rsidP="00457F5F">
            <w:pPr>
              <w:pStyle w:val="DocSubTitle"/>
              <w:rPr>
                <w:sz w:val="44"/>
                <w:szCs w:val="44"/>
                <w:lang w:val="en-US"/>
              </w:rPr>
            </w:pPr>
            <w:bookmarkStart w:id="2" w:name="DocSubTitle1"/>
            <w:r w:rsidRPr="00177680">
              <w:rPr>
                <w:sz w:val="44"/>
                <w:szCs w:val="44"/>
                <w:lang w:val="en-US"/>
              </w:rPr>
              <w:t>Cities Alliance:</w:t>
            </w:r>
            <w:r w:rsidR="00177680">
              <w:rPr>
                <w:sz w:val="44"/>
                <w:szCs w:val="44"/>
                <w:lang w:val="en-US"/>
              </w:rPr>
              <w:t xml:space="preserve"> </w:t>
            </w:r>
            <w:r w:rsidRPr="00177680">
              <w:rPr>
                <w:sz w:val="44"/>
                <w:szCs w:val="44"/>
                <w:lang w:val="en-US"/>
              </w:rPr>
              <w:t>Standard Operating Procedures</w:t>
            </w:r>
          </w:p>
          <w:bookmarkEnd w:id="2"/>
          <w:p w:rsidR="00760383" w:rsidRPr="003D6C10" w:rsidRDefault="0038629E" w:rsidP="004370A5">
            <w:pPr>
              <w:pStyle w:val="DocSubTitle"/>
              <w:spacing w:before="360"/>
              <w:rPr>
                <w:sz w:val="32"/>
                <w:szCs w:val="32"/>
                <w:lang w:val="en-US"/>
              </w:rPr>
            </w:pPr>
            <w:r>
              <w:rPr>
                <w:sz w:val="32"/>
                <w:szCs w:val="32"/>
                <w:lang w:val="en-US"/>
              </w:rPr>
              <w:t xml:space="preserve">FIRST </w:t>
            </w:r>
            <w:r w:rsidR="004B026B">
              <w:rPr>
                <w:sz w:val="32"/>
                <w:szCs w:val="32"/>
                <w:lang w:val="en-US"/>
              </w:rPr>
              <w:t xml:space="preserve">DRAFT – For </w:t>
            </w:r>
            <w:r w:rsidR="00037170">
              <w:rPr>
                <w:sz w:val="32"/>
                <w:szCs w:val="32"/>
                <w:lang w:val="en-US"/>
              </w:rPr>
              <w:t>C</w:t>
            </w:r>
            <w:r w:rsidR="00426B9F">
              <w:rPr>
                <w:sz w:val="32"/>
                <w:szCs w:val="32"/>
                <w:lang w:val="en-US"/>
              </w:rPr>
              <w:t xml:space="preserve">onsultative </w:t>
            </w:r>
            <w:r w:rsidR="00037170">
              <w:rPr>
                <w:sz w:val="32"/>
                <w:szCs w:val="32"/>
                <w:lang w:val="en-US"/>
              </w:rPr>
              <w:t>G</w:t>
            </w:r>
            <w:r w:rsidR="00426B9F">
              <w:rPr>
                <w:sz w:val="32"/>
                <w:szCs w:val="32"/>
                <w:lang w:val="en-US"/>
              </w:rPr>
              <w:t>roup</w:t>
            </w:r>
            <w:r w:rsidR="00037170">
              <w:rPr>
                <w:sz w:val="32"/>
                <w:szCs w:val="32"/>
                <w:lang w:val="en-US"/>
              </w:rPr>
              <w:t xml:space="preserve"> review</w:t>
            </w:r>
          </w:p>
          <w:p w:rsidR="004370A5" w:rsidRPr="003D6C10" w:rsidRDefault="004370A5" w:rsidP="004370A5">
            <w:pPr>
              <w:pStyle w:val="DocSubTitle"/>
              <w:spacing w:before="360"/>
              <w:rPr>
                <w:sz w:val="32"/>
                <w:szCs w:val="32"/>
                <w:lang w:val="en-US"/>
              </w:rPr>
            </w:pPr>
          </w:p>
          <w:p w:rsidR="00760383" w:rsidRPr="003D6C10" w:rsidRDefault="00760383" w:rsidP="00760383">
            <w:pPr>
              <w:rPr>
                <w:lang w:val="en-US"/>
              </w:rPr>
            </w:pPr>
          </w:p>
          <w:p w:rsidR="004370A5" w:rsidRPr="003D6C10" w:rsidRDefault="004370A5" w:rsidP="00FF79A5">
            <w:pPr>
              <w:pStyle w:val="DocDate"/>
              <w:rPr>
                <w:lang w:val="en-US"/>
              </w:rPr>
            </w:pPr>
          </w:p>
          <w:p w:rsidR="00760383" w:rsidRPr="003D6C10" w:rsidRDefault="00760383" w:rsidP="00FF79A5">
            <w:pPr>
              <w:pStyle w:val="DocDate"/>
              <w:rPr>
                <w:lang w:val="en-US"/>
              </w:rPr>
            </w:pPr>
          </w:p>
        </w:tc>
      </w:tr>
    </w:tbl>
    <w:p w:rsidR="00C219D4" w:rsidRPr="003D6C10" w:rsidRDefault="00C219D4">
      <w:pPr>
        <w:rPr>
          <w:lang w:val="en-US"/>
        </w:rPr>
        <w:sectPr w:rsidR="00C219D4" w:rsidRPr="003D6C10" w:rsidSect="00952219">
          <w:headerReference w:type="even" r:id="rId10"/>
          <w:headerReference w:type="default" r:id="rId11"/>
          <w:headerReference w:type="first" r:id="rId12"/>
          <w:footerReference w:type="first" r:id="rId13"/>
          <w:type w:val="oddPage"/>
          <w:pgSz w:w="12240" w:h="15840" w:code="1"/>
          <w:pgMar w:top="1418" w:right="1418" w:bottom="1021" w:left="1418" w:header="680" w:footer="567" w:gutter="0"/>
          <w:pgNumType w:start="1"/>
          <w:cols w:space="708"/>
          <w:titlePg/>
          <w:docGrid w:linePitch="360"/>
        </w:sectPr>
      </w:pPr>
    </w:p>
    <w:bookmarkEnd w:id="1" w:displacedByCustomXml="next"/>
    <w:bookmarkEnd w:id="0" w:displacedByCustomXml="next"/>
    <w:bookmarkStart w:id="3" w:name="ExecSummPage" w:displacedByCustomXml="next"/>
    <w:sdt>
      <w:sdtPr>
        <w:rPr>
          <w:rFonts w:ascii="Arial" w:eastAsiaTheme="minorHAnsi" w:hAnsi="Arial" w:cs="Times New Roman"/>
          <w:b w:val="0"/>
          <w:bCs w:val="0"/>
          <w:color w:val="auto"/>
          <w:sz w:val="20"/>
          <w:szCs w:val="24"/>
          <w:lang w:val="en-GB" w:eastAsia="en-US"/>
        </w:rPr>
        <w:id w:val="1547095531"/>
        <w:docPartObj>
          <w:docPartGallery w:val="Table of Contents"/>
          <w:docPartUnique/>
        </w:docPartObj>
      </w:sdtPr>
      <w:sdtEndPr>
        <w:rPr>
          <w:noProof/>
        </w:rPr>
      </w:sdtEndPr>
      <w:sdtContent>
        <w:p w:rsidR="00A27EC0" w:rsidRDefault="00A27EC0">
          <w:pPr>
            <w:pStyle w:val="TOCHeading"/>
          </w:pPr>
          <w:r>
            <w:t>Table of Contents</w:t>
          </w:r>
        </w:p>
        <w:p w:rsidR="00426B9F" w:rsidRDefault="00A33B84">
          <w:pPr>
            <w:pStyle w:val="TOC1"/>
            <w:rPr>
              <w:rFonts w:asciiTheme="minorHAnsi" w:eastAsiaTheme="minorEastAsia" w:hAnsiTheme="minorHAnsi" w:cstheme="minorBidi"/>
              <w:b w:val="0"/>
              <w:noProof/>
              <w:color w:val="auto"/>
              <w:sz w:val="22"/>
              <w:szCs w:val="22"/>
              <w:lang w:val="en-US"/>
            </w:rPr>
          </w:pPr>
          <w:r>
            <w:fldChar w:fldCharType="begin"/>
          </w:r>
          <w:r w:rsidR="00A27EC0">
            <w:instrText xml:space="preserve"> TOC \o "1-3" \h \z \u </w:instrText>
          </w:r>
          <w:r>
            <w:fldChar w:fldCharType="separate"/>
          </w:r>
          <w:hyperlink w:anchor="_Toc356567788" w:history="1">
            <w:r w:rsidR="00426B9F" w:rsidRPr="00140FE2">
              <w:rPr>
                <w:rStyle w:val="Hyperlink"/>
                <w:noProof/>
                <w:lang w:val="en-US"/>
              </w:rPr>
              <w:t>Abbreviations and Acronyms</w:t>
            </w:r>
            <w:r w:rsidR="00426B9F">
              <w:rPr>
                <w:noProof/>
                <w:webHidden/>
              </w:rPr>
              <w:tab/>
            </w:r>
            <w:r w:rsidR="00426B9F">
              <w:rPr>
                <w:noProof/>
                <w:webHidden/>
              </w:rPr>
              <w:fldChar w:fldCharType="begin"/>
            </w:r>
            <w:r w:rsidR="00426B9F">
              <w:rPr>
                <w:noProof/>
                <w:webHidden/>
              </w:rPr>
              <w:instrText xml:space="preserve"> PAGEREF _Toc356567788 \h </w:instrText>
            </w:r>
            <w:r w:rsidR="00426B9F">
              <w:rPr>
                <w:noProof/>
                <w:webHidden/>
              </w:rPr>
            </w:r>
            <w:r w:rsidR="00426B9F">
              <w:rPr>
                <w:noProof/>
                <w:webHidden/>
              </w:rPr>
              <w:fldChar w:fldCharType="separate"/>
            </w:r>
            <w:r w:rsidR="00426B9F">
              <w:rPr>
                <w:noProof/>
                <w:webHidden/>
              </w:rPr>
              <w:t>4</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89" w:history="1">
            <w:r w:rsidR="00426B9F" w:rsidRPr="00140FE2">
              <w:rPr>
                <w:rStyle w:val="Hyperlink"/>
                <w:noProof/>
                <w:lang w:val="en-US"/>
              </w:rPr>
              <w:t>Glossary of Terms</w:t>
            </w:r>
            <w:r w:rsidR="00426B9F">
              <w:rPr>
                <w:noProof/>
                <w:webHidden/>
              </w:rPr>
              <w:tab/>
            </w:r>
            <w:r w:rsidR="00426B9F">
              <w:rPr>
                <w:noProof/>
                <w:webHidden/>
              </w:rPr>
              <w:fldChar w:fldCharType="begin"/>
            </w:r>
            <w:r w:rsidR="00426B9F">
              <w:rPr>
                <w:noProof/>
                <w:webHidden/>
              </w:rPr>
              <w:instrText xml:space="preserve"> PAGEREF _Toc356567789 \h </w:instrText>
            </w:r>
            <w:r w:rsidR="00426B9F">
              <w:rPr>
                <w:noProof/>
                <w:webHidden/>
              </w:rPr>
            </w:r>
            <w:r w:rsidR="00426B9F">
              <w:rPr>
                <w:noProof/>
                <w:webHidden/>
              </w:rPr>
              <w:fldChar w:fldCharType="separate"/>
            </w:r>
            <w:r w:rsidR="00426B9F">
              <w:rPr>
                <w:noProof/>
                <w:webHidden/>
              </w:rPr>
              <w:t>5</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0" w:history="1">
            <w:r w:rsidR="00426B9F" w:rsidRPr="00140FE2">
              <w:rPr>
                <w:rStyle w:val="Hyperlink"/>
                <w:noProof/>
                <w:lang w:val="en-US"/>
              </w:rPr>
              <w:t>1</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INTRODUCTION</w:t>
            </w:r>
            <w:r w:rsidR="00426B9F">
              <w:rPr>
                <w:noProof/>
                <w:webHidden/>
              </w:rPr>
              <w:tab/>
            </w:r>
            <w:r w:rsidR="00426B9F">
              <w:rPr>
                <w:noProof/>
                <w:webHidden/>
              </w:rPr>
              <w:fldChar w:fldCharType="begin"/>
            </w:r>
            <w:r w:rsidR="00426B9F">
              <w:rPr>
                <w:noProof/>
                <w:webHidden/>
              </w:rPr>
              <w:instrText xml:space="preserve"> PAGEREF _Toc356567790 \h </w:instrText>
            </w:r>
            <w:r w:rsidR="00426B9F">
              <w:rPr>
                <w:noProof/>
                <w:webHidden/>
              </w:rPr>
            </w:r>
            <w:r w:rsidR="00426B9F">
              <w:rPr>
                <w:noProof/>
                <w:webHidden/>
              </w:rPr>
              <w:fldChar w:fldCharType="separate"/>
            </w:r>
            <w:r w:rsidR="00426B9F">
              <w:rPr>
                <w:noProof/>
                <w:webHidden/>
              </w:rPr>
              <w:t>7</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1" w:history="1">
            <w:r w:rsidR="00426B9F" w:rsidRPr="00140FE2">
              <w:rPr>
                <w:rStyle w:val="Hyperlink"/>
                <w:noProof/>
                <w:lang w:val="en-US"/>
              </w:rPr>
              <w:t>2</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Basic Provisions</w:t>
            </w:r>
            <w:r w:rsidR="00426B9F">
              <w:rPr>
                <w:noProof/>
                <w:webHidden/>
              </w:rPr>
              <w:tab/>
            </w:r>
            <w:r w:rsidR="00426B9F">
              <w:rPr>
                <w:noProof/>
                <w:webHidden/>
              </w:rPr>
              <w:fldChar w:fldCharType="begin"/>
            </w:r>
            <w:r w:rsidR="00426B9F">
              <w:rPr>
                <w:noProof/>
                <w:webHidden/>
              </w:rPr>
              <w:instrText xml:space="preserve"> PAGEREF _Toc356567791 \h </w:instrText>
            </w:r>
            <w:r w:rsidR="00426B9F">
              <w:rPr>
                <w:noProof/>
                <w:webHidden/>
              </w:rPr>
            </w:r>
            <w:r w:rsidR="00426B9F">
              <w:rPr>
                <w:noProof/>
                <w:webHidden/>
              </w:rPr>
              <w:fldChar w:fldCharType="separate"/>
            </w:r>
            <w:r w:rsidR="00426B9F">
              <w:rPr>
                <w:noProof/>
                <w:webHidden/>
              </w:rPr>
              <w:t>8</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2" w:history="1">
            <w:r w:rsidR="00426B9F" w:rsidRPr="00140FE2">
              <w:rPr>
                <w:rStyle w:val="Hyperlink"/>
                <w:noProof/>
                <w:lang w:val="en-US"/>
              </w:rPr>
              <w:t>3</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The Consultative Group</w:t>
            </w:r>
            <w:r w:rsidR="00426B9F">
              <w:rPr>
                <w:noProof/>
                <w:webHidden/>
              </w:rPr>
              <w:tab/>
            </w:r>
            <w:r w:rsidR="00426B9F">
              <w:rPr>
                <w:noProof/>
                <w:webHidden/>
              </w:rPr>
              <w:fldChar w:fldCharType="begin"/>
            </w:r>
            <w:r w:rsidR="00426B9F">
              <w:rPr>
                <w:noProof/>
                <w:webHidden/>
              </w:rPr>
              <w:instrText xml:space="preserve"> PAGEREF _Toc356567792 \h </w:instrText>
            </w:r>
            <w:r w:rsidR="00426B9F">
              <w:rPr>
                <w:noProof/>
                <w:webHidden/>
              </w:rPr>
            </w:r>
            <w:r w:rsidR="00426B9F">
              <w:rPr>
                <w:noProof/>
                <w:webHidden/>
              </w:rPr>
              <w:fldChar w:fldCharType="separate"/>
            </w:r>
            <w:r w:rsidR="00426B9F">
              <w:rPr>
                <w:noProof/>
                <w:webHidden/>
              </w:rPr>
              <w:t>9</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3" w:history="1">
            <w:r w:rsidR="00426B9F" w:rsidRPr="00140FE2">
              <w:rPr>
                <w:rStyle w:val="Hyperlink"/>
                <w:noProof/>
                <w:lang w:val="en-US"/>
              </w:rPr>
              <w:t>4</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The Executive Committee</w:t>
            </w:r>
            <w:r w:rsidR="00426B9F">
              <w:rPr>
                <w:noProof/>
                <w:webHidden/>
              </w:rPr>
              <w:tab/>
            </w:r>
            <w:r w:rsidR="00426B9F">
              <w:rPr>
                <w:noProof/>
                <w:webHidden/>
              </w:rPr>
              <w:fldChar w:fldCharType="begin"/>
            </w:r>
            <w:r w:rsidR="00426B9F">
              <w:rPr>
                <w:noProof/>
                <w:webHidden/>
              </w:rPr>
              <w:instrText xml:space="preserve"> PAGEREF _Toc356567793 \h </w:instrText>
            </w:r>
            <w:r w:rsidR="00426B9F">
              <w:rPr>
                <w:noProof/>
                <w:webHidden/>
              </w:rPr>
            </w:r>
            <w:r w:rsidR="00426B9F">
              <w:rPr>
                <w:noProof/>
                <w:webHidden/>
              </w:rPr>
              <w:fldChar w:fldCharType="separate"/>
            </w:r>
            <w:r w:rsidR="00426B9F">
              <w:rPr>
                <w:noProof/>
                <w:webHidden/>
              </w:rPr>
              <w:t>11</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4" w:history="1">
            <w:r w:rsidR="00426B9F" w:rsidRPr="00140FE2">
              <w:rPr>
                <w:rStyle w:val="Hyperlink"/>
                <w:noProof/>
                <w:lang w:val="en-US"/>
              </w:rPr>
              <w:t>5</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The Policy Advisory Forum</w:t>
            </w:r>
            <w:r w:rsidR="00426B9F">
              <w:rPr>
                <w:noProof/>
                <w:webHidden/>
              </w:rPr>
              <w:tab/>
            </w:r>
            <w:r w:rsidR="00426B9F">
              <w:rPr>
                <w:noProof/>
                <w:webHidden/>
              </w:rPr>
              <w:fldChar w:fldCharType="begin"/>
            </w:r>
            <w:r w:rsidR="00426B9F">
              <w:rPr>
                <w:noProof/>
                <w:webHidden/>
              </w:rPr>
              <w:instrText xml:space="preserve"> PAGEREF _Toc356567794 \h </w:instrText>
            </w:r>
            <w:r w:rsidR="00426B9F">
              <w:rPr>
                <w:noProof/>
                <w:webHidden/>
              </w:rPr>
            </w:r>
            <w:r w:rsidR="00426B9F">
              <w:rPr>
                <w:noProof/>
                <w:webHidden/>
              </w:rPr>
              <w:fldChar w:fldCharType="separate"/>
            </w:r>
            <w:r w:rsidR="00426B9F">
              <w:rPr>
                <w:noProof/>
                <w:webHidden/>
              </w:rPr>
              <w:t>13</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5" w:history="1">
            <w:r w:rsidR="00426B9F" w:rsidRPr="00140FE2">
              <w:rPr>
                <w:rStyle w:val="Hyperlink"/>
                <w:noProof/>
                <w:lang w:val="en-US"/>
              </w:rPr>
              <w:t>6</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Secretariat</w:t>
            </w:r>
            <w:r w:rsidR="00426B9F">
              <w:rPr>
                <w:noProof/>
                <w:webHidden/>
              </w:rPr>
              <w:tab/>
            </w:r>
            <w:r w:rsidR="00426B9F">
              <w:rPr>
                <w:noProof/>
                <w:webHidden/>
              </w:rPr>
              <w:fldChar w:fldCharType="begin"/>
            </w:r>
            <w:r w:rsidR="00426B9F">
              <w:rPr>
                <w:noProof/>
                <w:webHidden/>
              </w:rPr>
              <w:instrText xml:space="preserve"> PAGEREF _Toc356567795 \h </w:instrText>
            </w:r>
            <w:r w:rsidR="00426B9F">
              <w:rPr>
                <w:noProof/>
                <w:webHidden/>
              </w:rPr>
            </w:r>
            <w:r w:rsidR="00426B9F">
              <w:rPr>
                <w:noProof/>
                <w:webHidden/>
              </w:rPr>
              <w:fldChar w:fldCharType="separate"/>
            </w:r>
            <w:r w:rsidR="00426B9F">
              <w:rPr>
                <w:noProof/>
                <w:webHidden/>
              </w:rPr>
              <w:t>14</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6" w:history="1">
            <w:r w:rsidR="00426B9F" w:rsidRPr="00140FE2">
              <w:rPr>
                <w:rStyle w:val="Hyperlink"/>
                <w:noProof/>
                <w:lang w:val="en-US"/>
              </w:rPr>
              <w:t>7</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Human resources</w:t>
            </w:r>
            <w:r w:rsidR="00426B9F">
              <w:rPr>
                <w:noProof/>
                <w:webHidden/>
              </w:rPr>
              <w:tab/>
            </w:r>
            <w:r w:rsidR="00426B9F">
              <w:rPr>
                <w:noProof/>
                <w:webHidden/>
              </w:rPr>
              <w:fldChar w:fldCharType="begin"/>
            </w:r>
            <w:r w:rsidR="00426B9F">
              <w:rPr>
                <w:noProof/>
                <w:webHidden/>
              </w:rPr>
              <w:instrText xml:space="preserve"> PAGEREF _Toc356567796 \h </w:instrText>
            </w:r>
            <w:r w:rsidR="00426B9F">
              <w:rPr>
                <w:noProof/>
                <w:webHidden/>
              </w:rPr>
            </w:r>
            <w:r w:rsidR="00426B9F">
              <w:rPr>
                <w:noProof/>
                <w:webHidden/>
              </w:rPr>
              <w:fldChar w:fldCharType="separate"/>
            </w:r>
            <w:r w:rsidR="00426B9F">
              <w:rPr>
                <w:noProof/>
                <w:webHidden/>
              </w:rPr>
              <w:t>15</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7" w:history="1">
            <w:r w:rsidR="00426B9F" w:rsidRPr="00140FE2">
              <w:rPr>
                <w:rStyle w:val="Hyperlink"/>
                <w:noProof/>
                <w:lang w:val="en-US"/>
              </w:rPr>
              <w:t>8</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Results Framework and Performance Monitoring System</w:t>
            </w:r>
            <w:r w:rsidR="00426B9F">
              <w:rPr>
                <w:noProof/>
                <w:webHidden/>
              </w:rPr>
              <w:tab/>
            </w:r>
            <w:r w:rsidR="00426B9F">
              <w:rPr>
                <w:noProof/>
                <w:webHidden/>
              </w:rPr>
              <w:fldChar w:fldCharType="begin"/>
            </w:r>
            <w:r w:rsidR="00426B9F">
              <w:rPr>
                <w:noProof/>
                <w:webHidden/>
              </w:rPr>
              <w:instrText xml:space="preserve"> PAGEREF _Toc356567797 \h </w:instrText>
            </w:r>
            <w:r w:rsidR="00426B9F">
              <w:rPr>
                <w:noProof/>
                <w:webHidden/>
              </w:rPr>
            </w:r>
            <w:r w:rsidR="00426B9F">
              <w:rPr>
                <w:noProof/>
                <w:webHidden/>
              </w:rPr>
              <w:fldChar w:fldCharType="separate"/>
            </w:r>
            <w:r w:rsidR="00426B9F">
              <w:rPr>
                <w:noProof/>
                <w:webHidden/>
              </w:rPr>
              <w:t>16</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798" w:history="1">
            <w:r w:rsidR="00426B9F" w:rsidRPr="00140FE2">
              <w:rPr>
                <w:rStyle w:val="Hyperlink"/>
                <w:noProof/>
                <w:lang w:val="en-US"/>
              </w:rPr>
              <w:t>9</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Programming of Cities Alliance Funds</w:t>
            </w:r>
            <w:r w:rsidR="00426B9F">
              <w:rPr>
                <w:noProof/>
                <w:webHidden/>
              </w:rPr>
              <w:tab/>
            </w:r>
            <w:r w:rsidR="00426B9F">
              <w:rPr>
                <w:noProof/>
                <w:webHidden/>
              </w:rPr>
              <w:fldChar w:fldCharType="begin"/>
            </w:r>
            <w:r w:rsidR="00426B9F">
              <w:rPr>
                <w:noProof/>
                <w:webHidden/>
              </w:rPr>
              <w:instrText xml:space="preserve"> PAGEREF _Toc356567798 \h </w:instrText>
            </w:r>
            <w:r w:rsidR="00426B9F">
              <w:rPr>
                <w:noProof/>
                <w:webHidden/>
              </w:rPr>
            </w:r>
            <w:r w:rsidR="00426B9F">
              <w:rPr>
                <w:noProof/>
                <w:webHidden/>
              </w:rPr>
              <w:fldChar w:fldCharType="separate"/>
            </w:r>
            <w:r w:rsidR="00426B9F">
              <w:rPr>
                <w:noProof/>
                <w:webHidden/>
              </w:rPr>
              <w:t>17</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799" w:history="1">
            <w:r w:rsidR="00426B9F" w:rsidRPr="00140FE2">
              <w:rPr>
                <w:rStyle w:val="Hyperlink"/>
                <w:noProof/>
                <w:lang w:val="en-US"/>
              </w:rPr>
              <w:t>A. Programming of Cities Alliance Funds:  Core and Non-Core Funds</w:t>
            </w:r>
            <w:r w:rsidR="00426B9F">
              <w:rPr>
                <w:noProof/>
                <w:webHidden/>
              </w:rPr>
              <w:tab/>
            </w:r>
            <w:r w:rsidR="00426B9F">
              <w:rPr>
                <w:noProof/>
                <w:webHidden/>
              </w:rPr>
              <w:fldChar w:fldCharType="begin"/>
            </w:r>
            <w:r w:rsidR="00426B9F">
              <w:rPr>
                <w:noProof/>
                <w:webHidden/>
              </w:rPr>
              <w:instrText xml:space="preserve"> PAGEREF _Toc356567799 \h </w:instrText>
            </w:r>
            <w:r w:rsidR="00426B9F">
              <w:rPr>
                <w:noProof/>
                <w:webHidden/>
              </w:rPr>
            </w:r>
            <w:r w:rsidR="00426B9F">
              <w:rPr>
                <w:noProof/>
                <w:webHidden/>
              </w:rPr>
              <w:fldChar w:fldCharType="separate"/>
            </w:r>
            <w:r w:rsidR="00426B9F">
              <w:rPr>
                <w:noProof/>
                <w:webHidden/>
              </w:rPr>
              <w:t>17</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00" w:history="1">
            <w:r w:rsidR="00426B9F" w:rsidRPr="00140FE2">
              <w:rPr>
                <w:rStyle w:val="Hyperlink"/>
                <w:noProof/>
              </w:rPr>
              <w:t>B. Approval for the financing of activities from the Core and Non-Core Funds</w:t>
            </w:r>
            <w:r w:rsidR="00426B9F">
              <w:rPr>
                <w:noProof/>
                <w:webHidden/>
              </w:rPr>
              <w:tab/>
            </w:r>
            <w:r w:rsidR="00426B9F">
              <w:rPr>
                <w:noProof/>
                <w:webHidden/>
              </w:rPr>
              <w:fldChar w:fldCharType="begin"/>
            </w:r>
            <w:r w:rsidR="00426B9F">
              <w:rPr>
                <w:noProof/>
                <w:webHidden/>
              </w:rPr>
              <w:instrText xml:space="preserve"> PAGEREF _Toc356567800 \h </w:instrText>
            </w:r>
            <w:r w:rsidR="00426B9F">
              <w:rPr>
                <w:noProof/>
                <w:webHidden/>
              </w:rPr>
            </w:r>
            <w:r w:rsidR="00426B9F">
              <w:rPr>
                <w:noProof/>
                <w:webHidden/>
              </w:rPr>
              <w:fldChar w:fldCharType="separate"/>
            </w:r>
            <w:r w:rsidR="00426B9F">
              <w:rPr>
                <w:noProof/>
                <w:webHidden/>
              </w:rPr>
              <w:t>17</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01" w:history="1">
            <w:r w:rsidR="00426B9F" w:rsidRPr="00140FE2">
              <w:rPr>
                <w:rStyle w:val="Hyperlink"/>
                <w:noProof/>
                <w:lang w:val="en-US"/>
              </w:rPr>
              <w:t>10</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Administration, Accounting and Reporting on Donor Contributions</w:t>
            </w:r>
            <w:r w:rsidR="00426B9F">
              <w:rPr>
                <w:noProof/>
                <w:webHidden/>
              </w:rPr>
              <w:tab/>
            </w:r>
            <w:r w:rsidR="00426B9F">
              <w:rPr>
                <w:noProof/>
                <w:webHidden/>
              </w:rPr>
              <w:fldChar w:fldCharType="begin"/>
            </w:r>
            <w:r w:rsidR="00426B9F">
              <w:rPr>
                <w:noProof/>
                <w:webHidden/>
              </w:rPr>
              <w:instrText xml:space="preserve"> PAGEREF _Toc356567801 \h </w:instrText>
            </w:r>
            <w:r w:rsidR="00426B9F">
              <w:rPr>
                <w:noProof/>
                <w:webHidden/>
              </w:rPr>
            </w:r>
            <w:r w:rsidR="00426B9F">
              <w:rPr>
                <w:noProof/>
                <w:webHidden/>
              </w:rPr>
              <w:fldChar w:fldCharType="separate"/>
            </w:r>
            <w:r w:rsidR="00426B9F">
              <w:rPr>
                <w:noProof/>
                <w:webHidden/>
              </w:rPr>
              <w:t>19</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02" w:history="1">
            <w:r w:rsidR="00426B9F" w:rsidRPr="00140FE2">
              <w:rPr>
                <w:rStyle w:val="Hyperlink"/>
                <w:noProof/>
              </w:rPr>
              <w:t>A. Administration of Contributions to the Trust Funds</w:t>
            </w:r>
            <w:r w:rsidR="00426B9F">
              <w:rPr>
                <w:noProof/>
                <w:webHidden/>
              </w:rPr>
              <w:tab/>
            </w:r>
            <w:r w:rsidR="00426B9F">
              <w:rPr>
                <w:noProof/>
                <w:webHidden/>
              </w:rPr>
              <w:fldChar w:fldCharType="begin"/>
            </w:r>
            <w:r w:rsidR="00426B9F">
              <w:rPr>
                <w:noProof/>
                <w:webHidden/>
              </w:rPr>
              <w:instrText xml:space="preserve"> PAGEREF _Toc356567802 \h </w:instrText>
            </w:r>
            <w:r w:rsidR="00426B9F">
              <w:rPr>
                <w:noProof/>
                <w:webHidden/>
              </w:rPr>
            </w:r>
            <w:r w:rsidR="00426B9F">
              <w:rPr>
                <w:noProof/>
                <w:webHidden/>
              </w:rPr>
              <w:fldChar w:fldCharType="separate"/>
            </w:r>
            <w:r w:rsidR="00426B9F">
              <w:rPr>
                <w:noProof/>
                <w:webHidden/>
              </w:rPr>
              <w:t>19</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03" w:history="1">
            <w:r w:rsidR="00426B9F" w:rsidRPr="00140FE2">
              <w:rPr>
                <w:rStyle w:val="Hyperlink"/>
                <w:noProof/>
              </w:rPr>
              <w:t>B. Accounting and Reporting</w:t>
            </w:r>
            <w:r w:rsidR="00426B9F">
              <w:rPr>
                <w:noProof/>
                <w:webHidden/>
              </w:rPr>
              <w:tab/>
            </w:r>
            <w:r w:rsidR="00426B9F">
              <w:rPr>
                <w:noProof/>
                <w:webHidden/>
              </w:rPr>
              <w:fldChar w:fldCharType="begin"/>
            </w:r>
            <w:r w:rsidR="00426B9F">
              <w:rPr>
                <w:noProof/>
                <w:webHidden/>
              </w:rPr>
              <w:instrText xml:space="preserve"> PAGEREF _Toc356567803 \h </w:instrText>
            </w:r>
            <w:r w:rsidR="00426B9F">
              <w:rPr>
                <w:noProof/>
                <w:webHidden/>
              </w:rPr>
            </w:r>
            <w:r w:rsidR="00426B9F">
              <w:rPr>
                <w:noProof/>
                <w:webHidden/>
              </w:rPr>
              <w:fldChar w:fldCharType="separate"/>
            </w:r>
            <w:r w:rsidR="00426B9F">
              <w:rPr>
                <w:noProof/>
                <w:webHidden/>
              </w:rPr>
              <w:t>20</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04" w:history="1">
            <w:r w:rsidR="00426B9F" w:rsidRPr="00140FE2">
              <w:rPr>
                <w:rStyle w:val="Hyperlink"/>
                <w:noProof/>
              </w:rPr>
              <w:t>C. Auditing</w:t>
            </w:r>
            <w:r w:rsidR="00426B9F">
              <w:rPr>
                <w:noProof/>
                <w:webHidden/>
              </w:rPr>
              <w:tab/>
            </w:r>
            <w:r w:rsidR="00426B9F">
              <w:rPr>
                <w:noProof/>
                <w:webHidden/>
              </w:rPr>
              <w:fldChar w:fldCharType="begin"/>
            </w:r>
            <w:r w:rsidR="00426B9F">
              <w:rPr>
                <w:noProof/>
                <w:webHidden/>
              </w:rPr>
              <w:instrText xml:space="preserve"> PAGEREF _Toc356567804 \h </w:instrText>
            </w:r>
            <w:r w:rsidR="00426B9F">
              <w:rPr>
                <w:noProof/>
                <w:webHidden/>
              </w:rPr>
            </w:r>
            <w:r w:rsidR="00426B9F">
              <w:rPr>
                <w:noProof/>
                <w:webHidden/>
              </w:rPr>
              <w:fldChar w:fldCharType="separate"/>
            </w:r>
            <w:r w:rsidR="00426B9F">
              <w:rPr>
                <w:noProof/>
                <w:webHidden/>
              </w:rPr>
              <w:t>20</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05" w:history="1">
            <w:r w:rsidR="00426B9F" w:rsidRPr="00140FE2">
              <w:rPr>
                <w:rStyle w:val="Hyperlink"/>
                <w:noProof/>
                <w:lang w:val="en-US"/>
              </w:rPr>
              <w:t>11</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Procurement</w:t>
            </w:r>
            <w:r w:rsidR="00426B9F">
              <w:rPr>
                <w:noProof/>
                <w:webHidden/>
              </w:rPr>
              <w:tab/>
            </w:r>
            <w:r w:rsidR="00426B9F">
              <w:rPr>
                <w:noProof/>
                <w:webHidden/>
              </w:rPr>
              <w:fldChar w:fldCharType="begin"/>
            </w:r>
            <w:r w:rsidR="00426B9F">
              <w:rPr>
                <w:noProof/>
                <w:webHidden/>
              </w:rPr>
              <w:instrText xml:space="preserve"> PAGEREF _Toc356567805 \h </w:instrText>
            </w:r>
            <w:r w:rsidR="00426B9F">
              <w:rPr>
                <w:noProof/>
                <w:webHidden/>
              </w:rPr>
            </w:r>
            <w:r w:rsidR="00426B9F">
              <w:rPr>
                <w:noProof/>
                <w:webHidden/>
              </w:rPr>
              <w:fldChar w:fldCharType="separate"/>
            </w:r>
            <w:r w:rsidR="00426B9F">
              <w:rPr>
                <w:noProof/>
                <w:webHidden/>
              </w:rPr>
              <w:t>21</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06" w:history="1">
            <w:r w:rsidR="00426B9F" w:rsidRPr="00140FE2">
              <w:rPr>
                <w:rStyle w:val="Hyperlink"/>
                <w:noProof/>
                <w:lang w:val="en-US"/>
              </w:rPr>
              <w:t>12</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Grant Making Methodology</w:t>
            </w:r>
            <w:r w:rsidR="00426B9F">
              <w:rPr>
                <w:noProof/>
                <w:webHidden/>
              </w:rPr>
              <w:tab/>
            </w:r>
            <w:r w:rsidR="00426B9F">
              <w:rPr>
                <w:noProof/>
                <w:webHidden/>
              </w:rPr>
              <w:fldChar w:fldCharType="begin"/>
            </w:r>
            <w:r w:rsidR="00426B9F">
              <w:rPr>
                <w:noProof/>
                <w:webHidden/>
              </w:rPr>
              <w:instrText xml:space="preserve"> PAGEREF _Toc356567806 \h </w:instrText>
            </w:r>
            <w:r w:rsidR="00426B9F">
              <w:rPr>
                <w:noProof/>
                <w:webHidden/>
              </w:rPr>
            </w:r>
            <w:r w:rsidR="00426B9F">
              <w:rPr>
                <w:noProof/>
                <w:webHidden/>
              </w:rPr>
              <w:fldChar w:fldCharType="separate"/>
            </w:r>
            <w:r w:rsidR="00426B9F">
              <w:rPr>
                <w:noProof/>
                <w:webHidden/>
              </w:rPr>
              <w:t>22</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07" w:history="1">
            <w:r w:rsidR="00426B9F" w:rsidRPr="00140FE2">
              <w:rPr>
                <w:rStyle w:val="Hyperlink"/>
                <w:noProof/>
              </w:rPr>
              <w:t>A. Initiation, Appraisal and Approval of Funding Proposals</w:t>
            </w:r>
            <w:r w:rsidR="00426B9F">
              <w:rPr>
                <w:noProof/>
                <w:webHidden/>
              </w:rPr>
              <w:tab/>
            </w:r>
            <w:r w:rsidR="00426B9F">
              <w:rPr>
                <w:noProof/>
                <w:webHidden/>
              </w:rPr>
              <w:fldChar w:fldCharType="begin"/>
            </w:r>
            <w:r w:rsidR="00426B9F">
              <w:rPr>
                <w:noProof/>
                <w:webHidden/>
              </w:rPr>
              <w:instrText xml:space="preserve"> PAGEREF _Toc356567807 \h </w:instrText>
            </w:r>
            <w:r w:rsidR="00426B9F">
              <w:rPr>
                <w:noProof/>
                <w:webHidden/>
              </w:rPr>
            </w:r>
            <w:r w:rsidR="00426B9F">
              <w:rPr>
                <w:noProof/>
                <w:webHidden/>
              </w:rPr>
              <w:fldChar w:fldCharType="separate"/>
            </w:r>
            <w:r w:rsidR="00426B9F">
              <w:rPr>
                <w:noProof/>
                <w:webHidden/>
              </w:rPr>
              <w:t>22</w:t>
            </w:r>
            <w:r w:rsidR="00426B9F">
              <w:rPr>
                <w:noProof/>
                <w:webHidden/>
              </w:rPr>
              <w:fldChar w:fldCharType="end"/>
            </w:r>
          </w:hyperlink>
        </w:p>
        <w:p w:rsidR="00426B9F" w:rsidRDefault="00694BE4">
          <w:pPr>
            <w:pStyle w:val="TOC3"/>
            <w:rPr>
              <w:rFonts w:asciiTheme="minorHAnsi" w:eastAsiaTheme="minorEastAsia" w:hAnsiTheme="minorHAnsi" w:cstheme="minorBidi"/>
              <w:noProof/>
              <w:sz w:val="22"/>
              <w:szCs w:val="22"/>
              <w:lang w:val="en-US"/>
            </w:rPr>
          </w:pPr>
          <w:hyperlink w:anchor="_Toc356567808" w:history="1">
            <w:r w:rsidR="00426B9F" w:rsidRPr="00140FE2">
              <w:rPr>
                <w:rStyle w:val="Hyperlink"/>
                <w:noProof/>
              </w:rPr>
              <w:t>(1) Country Programmes (CPs)</w:t>
            </w:r>
            <w:r w:rsidR="00426B9F">
              <w:rPr>
                <w:noProof/>
                <w:webHidden/>
              </w:rPr>
              <w:tab/>
            </w:r>
            <w:r w:rsidR="00426B9F">
              <w:rPr>
                <w:noProof/>
                <w:webHidden/>
              </w:rPr>
              <w:fldChar w:fldCharType="begin"/>
            </w:r>
            <w:r w:rsidR="00426B9F">
              <w:rPr>
                <w:noProof/>
                <w:webHidden/>
              </w:rPr>
              <w:instrText xml:space="preserve"> PAGEREF _Toc356567808 \h </w:instrText>
            </w:r>
            <w:r w:rsidR="00426B9F">
              <w:rPr>
                <w:noProof/>
                <w:webHidden/>
              </w:rPr>
            </w:r>
            <w:r w:rsidR="00426B9F">
              <w:rPr>
                <w:noProof/>
                <w:webHidden/>
              </w:rPr>
              <w:fldChar w:fldCharType="separate"/>
            </w:r>
            <w:r w:rsidR="00426B9F">
              <w:rPr>
                <w:noProof/>
                <w:webHidden/>
              </w:rPr>
              <w:t>22</w:t>
            </w:r>
            <w:r w:rsidR="00426B9F">
              <w:rPr>
                <w:noProof/>
                <w:webHidden/>
              </w:rPr>
              <w:fldChar w:fldCharType="end"/>
            </w:r>
          </w:hyperlink>
        </w:p>
        <w:p w:rsidR="00426B9F" w:rsidRDefault="00694BE4">
          <w:pPr>
            <w:pStyle w:val="TOC3"/>
            <w:rPr>
              <w:rFonts w:asciiTheme="minorHAnsi" w:eastAsiaTheme="minorEastAsia" w:hAnsiTheme="minorHAnsi" w:cstheme="minorBidi"/>
              <w:noProof/>
              <w:sz w:val="22"/>
              <w:szCs w:val="22"/>
              <w:lang w:val="en-US"/>
            </w:rPr>
          </w:pPr>
          <w:hyperlink w:anchor="_Toc356567809" w:history="1">
            <w:r w:rsidR="00426B9F" w:rsidRPr="00140FE2">
              <w:rPr>
                <w:rStyle w:val="Hyperlink"/>
                <w:noProof/>
              </w:rPr>
              <w:t>(2) Catalytic Fund (CATF)</w:t>
            </w:r>
            <w:r w:rsidR="00426B9F">
              <w:rPr>
                <w:noProof/>
                <w:webHidden/>
              </w:rPr>
              <w:tab/>
            </w:r>
            <w:r w:rsidR="00426B9F">
              <w:rPr>
                <w:noProof/>
                <w:webHidden/>
              </w:rPr>
              <w:fldChar w:fldCharType="begin"/>
            </w:r>
            <w:r w:rsidR="00426B9F">
              <w:rPr>
                <w:noProof/>
                <w:webHidden/>
              </w:rPr>
              <w:instrText xml:space="preserve"> PAGEREF _Toc356567809 \h </w:instrText>
            </w:r>
            <w:r w:rsidR="00426B9F">
              <w:rPr>
                <w:noProof/>
                <w:webHidden/>
              </w:rPr>
            </w:r>
            <w:r w:rsidR="00426B9F">
              <w:rPr>
                <w:noProof/>
                <w:webHidden/>
              </w:rPr>
              <w:fldChar w:fldCharType="separate"/>
            </w:r>
            <w:r w:rsidR="00426B9F">
              <w:rPr>
                <w:noProof/>
                <w:webHidden/>
              </w:rPr>
              <w:t>24</w:t>
            </w:r>
            <w:r w:rsidR="00426B9F">
              <w:rPr>
                <w:noProof/>
                <w:webHidden/>
              </w:rPr>
              <w:fldChar w:fldCharType="end"/>
            </w:r>
          </w:hyperlink>
        </w:p>
        <w:p w:rsidR="00426B9F" w:rsidRDefault="00694BE4">
          <w:pPr>
            <w:pStyle w:val="TOC3"/>
            <w:rPr>
              <w:rFonts w:asciiTheme="minorHAnsi" w:eastAsiaTheme="minorEastAsia" w:hAnsiTheme="minorHAnsi" w:cstheme="minorBidi"/>
              <w:noProof/>
              <w:sz w:val="22"/>
              <w:szCs w:val="22"/>
              <w:lang w:val="en-US"/>
            </w:rPr>
          </w:pPr>
          <w:hyperlink w:anchor="_Toc356567810" w:history="1">
            <w:r w:rsidR="00426B9F" w:rsidRPr="00140FE2">
              <w:rPr>
                <w:rStyle w:val="Hyperlink"/>
                <w:rFonts w:eastAsia="Calibri"/>
                <w:noProof/>
                <w:lang w:val="en-US"/>
              </w:rPr>
              <w:t xml:space="preserve">(3) </w:t>
            </w:r>
            <w:r w:rsidR="00426B9F" w:rsidRPr="00140FE2">
              <w:rPr>
                <w:rStyle w:val="Hyperlink"/>
                <w:noProof/>
              </w:rPr>
              <w:t>Analytical and Strategic Activities (ASAs)</w:t>
            </w:r>
            <w:r w:rsidR="00426B9F">
              <w:rPr>
                <w:noProof/>
                <w:webHidden/>
              </w:rPr>
              <w:tab/>
            </w:r>
            <w:r w:rsidR="00426B9F">
              <w:rPr>
                <w:noProof/>
                <w:webHidden/>
              </w:rPr>
              <w:fldChar w:fldCharType="begin"/>
            </w:r>
            <w:r w:rsidR="00426B9F">
              <w:rPr>
                <w:noProof/>
                <w:webHidden/>
              </w:rPr>
              <w:instrText xml:space="preserve"> PAGEREF _Toc356567810 \h </w:instrText>
            </w:r>
            <w:r w:rsidR="00426B9F">
              <w:rPr>
                <w:noProof/>
                <w:webHidden/>
              </w:rPr>
            </w:r>
            <w:r w:rsidR="00426B9F">
              <w:rPr>
                <w:noProof/>
                <w:webHidden/>
              </w:rPr>
              <w:fldChar w:fldCharType="separate"/>
            </w:r>
            <w:r w:rsidR="00426B9F">
              <w:rPr>
                <w:noProof/>
                <w:webHidden/>
              </w:rPr>
              <w:t>25</w:t>
            </w:r>
            <w:r w:rsidR="00426B9F">
              <w:rPr>
                <w:noProof/>
                <w:webHidden/>
              </w:rPr>
              <w:fldChar w:fldCharType="end"/>
            </w:r>
          </w:hyperlink>
        </w:p>
        <w:p w:rsidR="00426B9F" w:rsidRDefault="00694BE4">
          <w:pPr>
            <w:pStyle w:val="TOC3"/>
            <w:rPr>
              <w:rFonts w:asciiTheme="minorHAnsi" w:eastAsiaTheme="minorEastAsia" w:hAnsiTheme="minorHAnsi" w:cstheme="minorBidi"/>
              <w:noProof/>
              <w:sz w:val="22"/>
              <w:szCs w:val="22"/>
              <w:lang w:val="en-US"/>
            </w:rPr>
          </w:pPr>
          <w:hyperlink w:anchor="_Toc356567811" w:history="1">
            <w:r w:rsidR="00426B9F" w:rsidRPr="00140FE2">
              <w:rPr>
                <w:rStyle w:val="Hyperlink"/>
                <w:rFonts w:eastAsia="Calibri"/>
                <w:noProof/>
                <w:lang w:val="en-US"/>
              </w:rPr>
              <w:t xml:space="preserve">(4) </w:t>
            </w:r>
            <w:r w:rsidR="00426B9F" w:rsidRPr="00140FE2">
              <w:rPr>
                <w:rStyle w:val="Hyperlink"/>
                <w:noProof/>
              </w:rPr>
              <w:t>Other Programme and Administrative Expenditures</w:t>
            </w:r>
            <w:r w:rsidR="00426B9F">
              <w:rPr>
                <w:noProof/>
                <w:webHidden/>
              </w:rPr>
              <w:tab/>
            </w:r>
            <w:r w:rsidR="00426B9F">
              <w:rPr>
                <w:noProof/>
                <w:webHidden/>
              </w:rPr>
              <w:fldChar w:fldCharType="begin"/>
            </w:r>
            <w:r w:rsidR="00426B9F">
              <w:rPr>
                <w:noProof/>
                <w:webHidden/>
              </w:rPr>
              <w:instrText xml:space="preserve"> PAGEREF _Toc356567811 \h </w:instrText>
            </w:r>
            <w:r w:rsidR="00426B9F">
              <w:rPr>
                <w:noProof/>
                <w:webHidden/>
              </w:rPr>
            </w:r>
            <w:r w:rsidR="00426B9F">
              <w:rPr>
                <w:noProof/>
                <w:webHidden/>
              </w:rPr>
              <w:fldChar w:fldCharType="separate"/>
            </w:r>
            <w:r w:rsidR="00426B9F">
              <w:rPr>
                <w:noProof/>
                <w:webHidden/>
              </w:rPr>
              <w:t>27</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2" w:history="1">
            <w:r w:rsidR="00426B9F" w:rsidRPr="00140FE2">
              <w:rPr>
                <w:rStyle w:val="Hyperlink"/>
                <w:noProof/>
              </w:rPr>
              <w:t>B. Grant Set-Up and Disbursement of Funds</w:t>
            </w:r>
            <w:r w:rsidR="00426B9F">
              <w:rPr>
                <w:noProof/>
                <w:webHidden/>
              </w:rPr>
              <w:tab/>
            </w:r>
            <w:r w:rsidR="00426B9F">
              <w:rPr>
                <w:noProof/>
                <w:webHidden/>
              </w:rPr>
              <w:fldChar w:fldCharType="begin"/>
            </w:r>
            <w:r w:rsidR="00426B9F">
              <w:rPr>
                <w:noProof/>
                <w:webHidden/>
              </w:rPr>
              <w:instrText xml:space="preserve"> PAGEREF _Toc356567812 \h </w:instrText>
            </w:r>
            <w:r w:rsidR="00426B9F">
              <w:rPr>
                <w:noProof/>
                <w:webHidden/>
              </w:rPr>
            </w:r>
            <w:r w:rsidR="00426B9F">
              <w:rPr>
                <w:noProof/>
                <w:webHidden/>
              </w:rPr>
              <w:fldChar w:fldCharType="separate"/>
            </w:r>
            <w:r w:rsidR="00426B9F">
              <w:rPr>
                <w:noProof/>
                <w:webHidden/>
              </w:rPr>
              <w:t>27</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3" w:history="1">
            <w:r w:rsidR="00426B9F" w:rsidRPr="00140FE2">
              <w:rPr>
                <w:rStyle w:val="Hyperlink"/>
                <w:noProof/>
              </w:rPr>
              <w:t>C. Supervision and Monitoring of Project Implementation</w:t>
            </w:r>
            <w:r w:rsidR="00426B9F">
              <w:rPr>
                <w:noProof/>
                <w:webHidden/>
              </w:rPr>
              <w:tab/>
            </w:r>
            <w:r w:rsidR="00426B9F">
              <w:rPr>
                <w:noProof/>
                <w:webHidden/>
              </w:rPr>
              <w:fldChar w:fldCharType="begin"/>
            </w:r>
            <w:r w:rsidR="00426B9F">
              <w:rPr>
                <w:noProof/>
                <w:webHidden/>
              </w:rPr>
              <w:instrText xml:space="preserve"> PAGEREF _Toc356567813 \h </w:instrText>
            </w:r>
            <w:r w:rsidR="00426B9F">
              <w:rPr>
                <w:noProof/>
                <w:webHidden/>
              </w:rPr>
            </w:r>
            <w:r w:rsidR="00426B9F">
              <w:rPr>
                <w:noProof/>
                <w:webHidden/>
              </w:rPr>
              <w:fldChar w:fldCharType="separate"/>
            </w:r>
            <w:r w:rsidR="00426B9F">
              <w:rPr>
                <w:noProof/>
                <w:webHidden/>
              </w:rPr>
              <w:t>28</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4" w:history="1">
            <w:r w:rsidR="00426B9F" w:rsidRPr="00140FE2">
              <w:rPr>
                <w:rStyle w:val="Hyperlink"/>
                <w:noProof/>
              </w:rPr>
              <w:t>D. Project Closure</w:t>
            </w:r>
            <w:r w:rsidR="00426B9F">
              <w:rPr>
                <w:noProof/>
                <w:webHidden/>
              </w:rPr>
              <w:tab/>
            </w:r>
            <w:r w:rsidR="00426B9F">
              <w:rPr>
                <w:noProof/>
                <w:webHidden/>
              </w:rPr>
              <w:fldChar w:fldCharType="begin"/>
            </w:r>
            <w:r w:rsidR="00426B9F">
              <w:rPr>
                <w:noProof/>
                <w:webHidden/>
              </w:rPr>
              <w:instrText xml:space="preserve"> PAGEREF _Toc356567814 \h </w:instrText>
            </w:r>
            <w:r w:rsidR="00426B9F">
              <w:rPr>
                <w:noProof/>
                <w:webHidden/>
              </w:rPr>
            </w:r>
            <w:r w:rsidR="00426B9F">
              <w:rPr>
                <w:noProof/>
                <w:webHidden/>
              </w:rPr>
              <w:fldChar w:fldCharType="separate"/>
            </w:r>
            <w:r w:rsidR="00426B9F">
              <w:rPr>
                <w:noProof/>
                <w:webHidden/>
              </w:rPr>
              <w:t>28</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15" w:history="1">
            <w:r w:rsidR="00426B9F" w:rsidRPr="00140FE2">
              <w:rPr>
                <w:rStyle w:val="Hyperlink"/>
                <w:noProof/>
                <w:lang w:val="en-US"/>
              </w:rPr>
              <w:t>13</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Fiduciary Management of Grant Activities</w:t>
            </w:r>
            <w:r w:rsidR="00426B9F">
              <w:rPr>
                <w:noProof/>
                <w:webHidden/>
              </w:rPr>
              <w:tab/>
            </w:r>
            <w:r w:rsidR="00426B9F">
              <w:rPr>
                <w:noProof/>
                <w:webHidden/>
              </w:rPr>
              <w:fldChar w:fldCharType="begin"/>
            </w:r>
            <w:r w:rsidR="00426B9F">
              <w:rPr>
                <w:noProof/>
                <w:webHidden/>
              </w:rPr>
              <w:instrText xml:space="preserve"> PAGEREF _Toc356567815 \h </w:instrText>
            </w:r>
            <w:r w:rsidR="00426B9F">
              <w:rPr>
                <w:noProof/>
                <w:webHidden/>
              </w:rPr>
            </w:r>
            <w:r w:rsidR="00426B9F">
              <w:rPr>
                <w:noProof/>
                <w:webHidden/>
              </w:rPr>
              <w:fldChar w:fldCharType="separate"/>
            </w:r>
            <w:r w:rsidR="00426B9F">
              <w:rPr>
                <w:noProof/>
                <w:webHidden/>
              </w:rPr>
              <w:t>30</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6" w:history="1">
            <w:r w:rsidR="00426B9F" w:rsidRPr="00140FE2">
              <w:rPr>
                <w:rStyle w:val="Hyperlink"/>
                <w:noProof/>
              </w:rPr>
              <w:t>A. Financial Management of grants</w:t>
            </w:r>
            <w:r w:rsidR="00426B9F">
              <w:rPr>
                <w:noProof/>
                <w:webHidden/>
              </w:rPr>
              <w:tab/>
            </w:r>
            <w:r w:rsidR="00426B9F">
              <w:rPr>
                <w:noProof/>
                <w:webHidden/>
              </w:rPr>
              <w:fldChar w:fldCharType="begin"/>
            </w:r>
            <w:r w:rsidR="00426B9F">
              <w:rPr>
                <w:noProof/>
                <w:webHidden/>
              </w:rPr>
              <w:instrText xml:space="preserve"> PAGEREF _Toc356567816 \h </w:instrText>
            </w:r>
            <w:r w:rsidR="00426B9F">
              <w:rPr>
                <w:noProof/>
                <w:webHidden/>
              </w:rPr>
            </w:r>
            <w:r w:rsidR="00426B9F">
              <w:rPr>
                <w:noProof/>
                <w:webHidden/>
              </w:rPr>
              <w:fldChar w:fldCharType="separate"/>
            </w:r>
            <w:r w:rsidR="00426B9F">
              <w:rPr>
                <w:noProof/>
                <w:webHidden/>
              </w:rPr>
              <w:t>30</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7" w:history="1">
            <w:r w:rsidR="00426B9F" w:rsidRPr="00140FE2">
              <w:rPr>
                <w:rStyle w:val="Hyperlink"/>
                <w:noProof/>
              </w:rPr>
              <w:t>B. Procurement</w:t>
            </w:r>
            <w:r w:rsidR="00426B9F">
              <w:rPr>
                <w:noProof/>
                <w:webHidden/>
              </w:rPr>
              <w:tab/>
            </w:r>
            <w:r w:rsidR="00426B9F">
              <w:rPr>
                <w:noProof/>
                <w:webHidden/>
              </w:rPr>
              <w:fldChar w:fldCharType="begin"/>
            </w:r>
            <w:r w:rsidR="00426B9F">
              <w:rPr>
                <w:noProof/>
                <w:webHidden/>
              </w:rPr>
              <w:instrText xml:space="preserve"> PAGEREF _Toc356567817 \h </w:instrText>
            </w:r>
            <w:r w:rsidR="00426B9F">
              <w:rPr>
                <w:noProof/>
                <w:webHidden/>
              </w:rPr>
            </w:r>
            <w:r w:rsidR="00426B9F">
              <w:rPr>
                <w:noProof/>
                <w:webHidden/>
              </w:rPr>
              <w:fldChar w:fldCharType="separate"/>
            </w:r>
            <w:r w:rsidR="00426B9F">
              <w:rPr>
                <w:noProof/>
                <w:webHidden/>
              </w:rPr>
              <w:t>30</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8" w:history="1">
            <w:r w:rsidR="00426B9F" w:rsidRPr="00140FE2">
              <w:rPr>
                <w:rStyle w:val="Hyperlink"/>
                <w:noProof/>
              </w:rPr>
              <w:t>C. Environmental and Social Safeguards</w:t>
            </w:r>
            <w:r w:rsidR="00426B9F">
              <w:rPr>
                <w:noProof/>
                <w:webHidden/>
              </w:rPr>
              <w:tab/>
            </w:r>
            <w:r w:rsidR="00426B9F">
              <w:rPr>
                <w:noProof/>
                <w:webHidden/>
              </w:rPr>
              <w:fldChar w:fldCharType="begin"/>
            </w:r>
            <w:r w:rsidR="00426B9F">
              <w:rPr>
                <w:noProof/>
                <w:webHidden/>
              </w:rPr>
              <w:instrText xml:space="preserve"> PAGEREF _Toc356567818 \h </w:instrText>
            </w:r>
            <w:r w:rsidR="00426B9F">
              <w:rPr>
                <w:noProof/>
                <w:webHidden/>
              </w:rPr>
            </w:r>
            <w:r w:rsidR="00426B9F">
              <w:rPr>
                <w:noProof/>
                <w:webHidden/>
              </w:rPr>
              <w:fldChar w:fldCharType="separate"/>
            </w:r>
            <w:r w:rsidR="00426B9F">
              <w:rPr>
                <w:noProof/>
                <w:webHidden/>
              </w:rPr>
              <w:t>31</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19" w:history="1">
            <w:r w:rsidR="00426B9F" w:rsidRPr="00140FE2">
              <w:rPr>
                <w:rStyle w:val="Hyperlink"/>
                <w:noProof/>
              </w:rPr>
              <w:t>D. Disbursement of Grant Funds</w:t>
            </w:r>
            <w:r w:rsidR="00426B9F">
              <w:rPr>
                <w:noProof/>
                <w:webHidden/>
              </w:rPr>
              <w:tab/>
            </w:r>
            <w:r w:rsidR="00426B9F">
              <w:rPr>
                <w:noProof/>
                <w:webHidden/>
              </w:rPr>
              <w:fldChar w:fldCharType="begin"/>
            </w:r>
            <w:r w:rsidR="00426B9F">
              <w:rPr>
                <w:noProof/>
                <w:webHidden/>
              </w:rPr>
              <w:instrText xml:space="preserve"> PAGEREF _Toc356567819 \h </w:instrText>
            </w:r>
            <w:r w:rsidR="00426B9F">
              <w:rPr>
                <w:noProof/>
                <w:webHidden/>
              </w:rPr>
            </w:r>
            <w:r w:rsidR="00426B9F">
              <w:rPr>
                <w:noProof/>
                <w:webHidden/>
              </w:rPr>
              <w:fldChar w:fldCharType="separate"/>
            </w:r>
            <w:r w:rsidR="00426B9F">
              <w:rPr>
                <w:noProof/>
                <w:webHidden/>
              </w:rPr>
              <w:t>32</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20" w:history="1">
            <w:r w:rsidR="00426B9F" w:rsidRPr="00140FE2">
              <w:rPr>
                <w:rStyle w:val="Hyperlink"/>
                <w:noProof/>
                <w:lang w:val="en-US"/>
              </w:rPr>
              <w:t>14</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Other Operating Priorities and Principles</w:t>
            </w:r>
            <w:r w:rsidR="00426B9F">
              <w:rPr>
                <w:noProof/>
                <w:webHidden/>
              </w:rPr>
              <w:tab/>
            </w:r>
            <w:r w:rsidR="00426B9F">
              <w:rPr>
                <w:noProof/>
                <w:webHidden/>
              </w:rPr>
              <w:fldChar w:fldCharType="begin"/>
            </w:r>
            <w:r w:rsidR="00426B9F">
              <w:rPr>
                <w:noProof/>
                <w:webHidden/>
              </w:rPr>
              <w:instrText xml:space="preserve"> PAGEREF _Toc356567820 \h </w:instrText>
            </w:r>
            <w:r w:rsidR="00426B9F">
              <w:rPr>
                <w:noProof/>
                <w:webHidden/>
              </w:rPr>
            </w:r>
            <w:r w:rsidR="00426B9F">
              <w:rPr>
                <w:noProof/>
                <w:webHidden/>
              </w:rPr>
              <w:fldChar w:fldCharType="separate"/>
            </w:r>
            <w:r w:rsidR="00426B9F">
              <w:rPr>
                <w:noProof/>
                <w:webHidden/>
              </w:rPr>
              <w:t>33</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21" w:history="1">
            <w:r w:rsidR="00426B9F" w:rsidRPr="00140FE2">
              <w:rPr>
                <w:rStyle w:val="Hyperlink"/>
                <w:noProof/>
              </w:rPr>
              <w:t>A. Role of cities and local governments</w:t>
            </w:r>
            <w:r w:rsidR="00426B9F">
              <w:rPr>
                <w:noProof/>
                <w:webHidden/>
              </w:rPr>
              <w:tab/>
            </w:r>
            <w:r w:rsidR="00426B9F">
              <w:rPr>
                <w:noProof/>
                <w:webHidden/>
              </w:rPr>
              <w:fldChar w:fldCharType="begin"/>
            </w:r>
            <w:r w:rsidR="00426B9F">
              <w:rPr>
                <w:noProof/>
                <w:webHidden/>
              </w:rPr>
              <w:instrText xml:space="preserve"> PAGEREF _Toc356567821 \h </w:instrText>
            </w:r>
            <w:r w:rsidR="00426B9F">
              <w:rPr>
                <w:noProof/>
                <w:webHidden/>
              </w:rPr>
            </w:r>
            <w:r w:rsidR="00426B9F">
              <w:rPr>
                <w:noProof/>
                <w:webHidden/>
              </w:rPr>
              <w:fldChar w:fldCharType="separate"/>
            </w:r>
            <w:r w:rsidR="00426B9F">
              <w:rPr>
                <w:noProof/>
                <w:webHidden/>
              </w:rPr>
              <w:t>33</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22" w:history="1">
            <w:r w:rsidR="00426B9F" w:rsidRPr="00140FE2">
              <w:rPr>
                <w:rStyle w:val="Hyperlink"/>
                <w:noProof/>
              </w:rPr>
              <w:t>B. Poverty reduction and the role of the urban poor</w:t>
            </w:r>
            <w:r w:rsidR="00426B9F">
              <w:rPr>
                <w:noProof/>
                <w:webHidden/>
              </w:rPr>
              <w:tab/>
            </w:r>
            <w:r w:rsidR="00426B9F">
              <w:rPr>
                <w:noProof/>
                <w:webHidden/>
              </w:rPr>
              <w:fldChar w:fldCharType="begin"/>
            </w:r>
            <w:r w:rsidR="00426B9F">
              <w:rPr>
                <w:noProof/>
                <w:webHidden/>
              </w:rPr>
              <w:instrText xml:space="preserve"> PAGEREF _Toc356567822 \h </w:instrText>
            </w:r>
            <w:r w:rsidR="00426B9F">
              <w:rPr>
                <w:noProof/>
                <w:webHidden/>
              </w:rPr>
            </w:r>
            <w:r w:rsidR="00426B9F">
              <w:rPr>
                <w:noProof/>
                <w:webHidden/>
              </w:rPr>
              <w:fldChar w:fldCharType="separate"/>
            </w:r>
            <w:r w:rsidR="00426B9F">
              <w:rPr>
                <w:noProof/>
                <w:webHidden/>
              </w:rPr>
              <w:t>33</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23" w:history="1">
            <w:r w:rsidR="00426B9F" w:rsidRPr="00140FE2">
              <w:rPr>
                <w:rStyle w:val="Hyperlink"/>
                <w:noProof/>
              </w:rPr>
              <w:t>C. Gender</w:t>
            </w:r>
            <w:r w:rsidR="00426B9F">
              <w:rPr>
                <w:noProof/>
                <w:webHidden/>
              </w:rPr>
              <w:tab/>
            </w:r>
            <w:r w:rsidR="00426B9F">
              <w:rPr>
                <w:noProof/>
                <w:webHidden/>
              </w:rPr>
              <w:fldChar w:fldCharType="begin"/>
            </w:r>
            <w:r w:rsidR="00426B9F">
              <w:rPr>
                <w:noProof/>
                <w:webHidden/>
              </w:rPr>
              <w:instrText xml:space="preserve"> PAGEREF _Toc356567823 \h </w:instrText>
            </w:r>
            <w:r w:rsidR="00426B9F">
              <w:rPr>
                <w:noProof/>
                <w:webHidden/>
              </w:rPr>
            </w:r>
            <w:r w:rsidR="00426B9F">
              <w:rPr>
                <w:noProof/>
                <w:webHidden/>
              </w:rPr>
              <w:fldChar w:fldCharType="separate"/>
            </w:r>
            <w:r w:rsidR="00426B9F">
              <w:rPr>
                <w:noProof/>
                <w:webHidden/>
              </w:rPr>
              <w:t>33</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24" w:history="1">
            <w:r w:rsidR="00426B9F" w:rsidRPr="00140FE2">
              <w:rPr>
                <w:rStyle w:val="Hyperlink"/>
                <w:noProof/>
              </w:rPr>
              <w:t>D. Youth</w:t>
            </w:r>
            <w:r w:rsidR="00426B9F">
              <w:rPr>
                <w:noProof/>
                <w:webHidden/>
              </w:rPr>
              <w:tab/>
            </w:r>
            <w:r w:rsidR="00426B9F">
              <w:rPr>
                <w:noProof/>
                <w:webHidden/>
              </w:rPr>
              <w:fldChar w:fldCharType="begin"/>
            </w:r>
            <w:r w:rsidR="00426B9F">
              <w:rPr>
                <w:noProof/>
                <w:webHidden/>
              </w:rPr>
              <w:instrText xml:space="preserve"> PAGEREF _Toc356567824 \h </w:instrText>
            </w:r>
            <w:r w:rsidR="00426B9F">
              <w:rPr>
                <w:noProof/>
                <w:webHidden/>
              </w:rPr>
            </w:r>
            <w:r w:rsidR="00426B9F">
              <w:rPr>
                <w:noProof/>
                <w:webHidden/>
              </w:rPr>
              <w:fldChar w:fldCharType="separate"/>
            </w:r>
            <w:r w:rsidR="00426B9F">
              <w:rPr>
                <w:noProof/>
                <w:webHidden/>
              </w:rPr>
              <w:t>33</w:t>
            </w:r>
            <w:r w:rsidR="00426B9F">
              <w:rPr>
                <w:noProof/>
                <w:webHidden/>
              </w:rPr>
              <w:fldChar w:fldCharType="end"/>
            </w:r>
          </w:hyperlink>
        </w:p>
        <w:p w:rsidR="00426B9F" w:rsidRDefault="00694BE4">
          <w:pPr>
            <w:pStyle w:val="TOC2"/>
            <w:rPr>
              <w:rFonts w:asciiTheme="minorHAnsi" w:eastAsiaTheme="minorEastAsia" w:hAnsiTheme="minorHAnsi" w:cstheme="minorBidi"/>
              <w:b w:val="0"/>
              <w:noProof/>
              <w:color w:val="auto"/>
              <w:sz w:val="22"/>
              <w:szCs w:val="22"/>
              <w:lang w:val="en-US"/>
            </w:rPr>
          </w:pPr>
          <w:hyperlink w:anchor="_Toc356567825" w:history="1">
            <w:r w:rsidR="00426B9F" w:rsidRPr="00140FE2">
              <w:rPr>
                <w:rStyle w:val="Hyperlink"/>
                <w:noProof/>
              </w:rPr>
              <w:t>E. Engagement with private sector partners</w:t>
            </w:r>
            <w:r w:rsidR="00426B9F">
              <w:rPr>
                <w:noProof/>
                <w:webHidden/>
              </w:rPr>
              <w:tab/>
            </w:r>
            <w:r w:rsidR="00426B9F">
              <w:rPr>
                <w:noProof/>
                <w:webHidden/>
              </w:rPr>
              <w:fldChar w:fldCharType="begin"/>
            </w:r>
            <w:r w:rsidR="00426B9F">
              <w:rPr>
                <w:noProof/>
                <w:webHidden/>
              </w:rPr>
              <w:instrText xml:space="preserve"> PAGEREF _Toc356567825 \h </w:instrText>
            </w:r>
            <w:r w:rsidR="00426B9F">
              <w:rPr>
                <w:noProof/>
                <w:webHidden/>
              </w:rPr>
            </w:r>
            <w:r w:rsidR="00426B9F">
              <w:rPr>
                <w:noProof/>
                <w:webHidden/>
              </w:rPr>
              <w:fldChar w:fldCharType="separate"/>
            </w:r>
            <w:r w:rsidR="00426B9F">
              <w:rPr>
                <w:noProof/>
                <w:webHidden/>
              </w:rPr>
              <w:t>34</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26" w:history="1">
            <w:r w:rsidR="00426B9F" w:rsidRPr="00140FE2">
              <w:rPr>
                <w:rStyle w:val="Hyperlink"/>
                <w:noProof/>
                <w:lang w:val="en-US"/>
              </w:rPr>
              <w:t>15</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Interface with World Bank Legacy Operations [to be drawn from the proposals on CA Legacy Operations]</w:t>
            </w:r>
            <w:r w:rsidR="00426B9F">
              <w:rPr>
                <w:noProof/>
                <w:webHidden/>
              </w:rPr>
              <w:tab/>
            </w:r>
            <w:r w:rsidR="00426B9F">
              <w:rPr>
                <w:noProof/>
                <w:webHidden/>
              </w:rPr>
              <w:fldChar w:fldCharType="begin"/>
            </w:r>
            <w:r w:rsidR="00426B9F">
              <w:rPr>
                <w:noProof/>
                <w:webHidden/>
              </w:rPr>
              <w:instrText xml:space="preserve"> PAGEREF _Toc356567826 \h </w:instrText>
            </w:r>
            <w:r w:rsidR="00426B9F">
              <w:rPr>
                <w:noProof/>
                <w:webHidden/>
              </w:rPr>
            </w:r>
            <w:r w:rsidR="00426B9F">
              <w:rPr>
                <w:noProof/>
                <w:webHidden/>
              </w:rPr>
              <w:fldChar w:fldCharType="separate"/>
            </w:r>
            <w:r w:rsidR="00426B9F">
              <w:rPr>
                <w:noProof/>
                <w:webHidden/>
              </w:rPr>
              <w:t>35</w:t>
            </w:r>
            <w:r w:rsidR="00426B9F">
              <w:rPr>
                <w:noProof/>
                <w:webHidden/>
              </w:rPr>
              <w:fldChar w:fldCharType="end"/>
            </w:r>
          </w:hyperlink>
        </w:p>
        <w:p w:rsidR="00426B9F" w:rsidRDefault="00694BE4">
          <w:pPr>
            <w:pStyle w:val="TOC1"/>
            <w:rPr>
              <w:rFonts w:asciiTheme="minorHAnsi" w:eastAsiaTheme="minorEastAsia" w:hAnsiTheme="minorHAnsi" w:cstheme="minorBidi"/>
              <w:b w:val="0"/>
              <w:noProof/>
              <w:color w:val="auto"/>
              <w:sz w:val="22"/>
              <w:szCs w:val="22"/>
              <w:lang w:val="en-US"/>
            </w:rPr>
          </w:pPr>
          <w:hyperlink w:anchor="_Toc356567827" w:history="1">
            <w:r w:rsidR="00426B9F" w:rsidRPr="00140FE2">
              <w:rPr>
                <w:rStyle w:val="Hyperlink"/>
                <w:noProof/>
                <w:lang w:val="en-US"/>
              </w:rPr>
              <w:t>16</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lang w:val="en-US"/>
              </w:rPr>
              <w:t>Procedures for updating the Standard Operating Procedures</w:t>
            </w:r>
            <w:r w:rsidR="00426B9F">
              <w:rPr>
                <w:noProof/>
                <w:webHidden/>
              </w:rPr>
              <w:tab/>
            </w:r>
            <w:r w:rsidR="00426B9F">
              <w:rPr>
                <w:noProof/>
                <w:webHidden/>
              </w:rPr>
              <w:fldChar w:fldCharType="begin"/>
            </w:r>
            <w:r w:rsidR="00426B9F">
              <w:rPr>
                <w:noProof/>
                <w:webHidden/>
              </w:rPr>
              <w:instrText xml:space="preserve"> PAGEREF _Toc356567827 \h </w:instrText>
            </w:r>
            <w:r w:rsidR="00426B9F">
              <w:rPr>
                <w:noProof/>
                <w:webHidden/>
              </w:rPr>
            </w:r>
            <w:r w:rsidR="00426B9F">
              <w:rPr>
                <w:noProof/>
                <w:webHidden/>
              </w:rPr>
              <w:fldChar w:fldCharType="separate"/>
            </w:r>
            <w:r w:rsidR="00426B9F">
              <w:rPr>
                <w:noProof/>
                <w:webHidden/>
              </w:rPr>
              <w:t>36</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28" w:history="1">
            <w:r w:rsidR="00426B9F" w:rsidRPr="00140FE2">
              <w:rPr>
                <w:rStyle w:val="Hyperlink"/>
                <w:noProof/>
              </w:rPr>
              <w:t>Annex A</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Matrix of Responsibilities between the UNOPS Liaison Officer and the Secretariat</w:t>
            </w:r>
            <w:r w:rsidR="00426B9F">
              <w:rPr>
                <w:noProof/>
                <w:webHidden/>
              </w:rPr>
              <w:tab/>
            </w:r>
            <w:r w:rsidR="00426B9F">
              <w:rPr>
                <w:noProof/>
                <w:webHidden/>
              </w:rPr>
              <w:fldChar w:fldCharType="begin"/>
            </w:r>
            <w:r w:rsidR="00426B9F">
              <w:rPr>
                <w:noProof/>
                <w:webHidden/>
              </w:rPr>
              <w:instrText xml:space="preserve"> PAGEREF _Toc356567828 \h </w:instrText>
            </w:r>
            <w:r w:rsidR="00426B9F">
              <w:rPr>
                <w:noProof/>
                <w:webHidden/>
              </w:rPr>
            </w:r>
            <w:r w:rsidR="00426B9F">
              <w:rPr>
                <w:noProof/>
                <w:webHidden/>
              </w:rPr>
              <w:fldChar w:fldCharType="separate"/>
            </w:r>
            <w:r w:rsidR="00426B9F">
              <w:rPr>
                <w:noProof/>
                <w:webHidden/>
              </w:rPr>
              <w:t>37</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29" w:history="1">
            <w:r w:rsidR="00426B9F" w:rsidRPr="00140FE2">
              <w:rPr>
                <w:rStyle w:val="Hyperlink"/>
                <w:noProof/>
              </w:rPr>
              <w:t>Annex B</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 xml:space="preserve">Country Programmes Guidelines; </w:t>
            </w:r>
            <w:r w:rsidR="00426B9F" w:rsidRPr="00140FE2">
              <w:rPr>
                <w:rStyle w:val="Hyperlink"/>
                <w:i/>
                <w:noProof/>
              </w:rPr>
              <w:t>under development</w:t>
            </w:r>
            <w:r w:rsidR="00426B9F">
              <w:rPr>
                <w:noProof/>
                <w:webHidden/>
              </w:rPr>
              <w:tab/>
            </w:r>
            <w:r w:rsidR="00426B9F">
              <w:rPr>
                <w:noProof/>
                <w:webHidden/>
              </w:rPr>
              <w:fldChar w:fldCharType="begin"/>
            </w:r>
            <w:r w:rsidR="00426B9F">
              <w:rPr>
                <w:noProof/>
                <w:webHidden/>
              </w:rPr>
              <w:instrText xml:space="preserve"> PAGEREF _Toc356567829 \h </w:instrText>
            </w:r>
            <w:r w:rsidR="00426B9F">
              <w:rPr>
                <w:noProof/>
                <w:webHidden/>
              </w:rPr>
            </w:r>
            <w:r w:rsidR="00426B9F">
              <w:rPr>
                <w:noProof/>
                <w:webHidden/>
              </w:rPr>
              <w:fldChar w:fldCharType="separate"/>
            </w:r>
            <w:r w:rsidR="00426B9F">
              <w:rPr>
                <w:noProof/>
                <w:webHidden/>
              </w:rPr>
              <w:t>38</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0" w:history="1">
            <w:r w:rsidR="00426B9F" w:rsidRPr="00140FE2">
              <w:rPr>
                <w:rStyle w:val="Hyperlink"/>
                <w:noProof/>
              </w:rPr>
              <w:t>Annex C</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 xml:space="preserve">Catalytic Fund Guidelines; </w:t>
            </w:r>
            <w:r w:rsidR="00426B9F" w:rsidRPr="00140FE2">
              <w:rPr>
                <w:rStyle w:val="Hyperlink"/>
                <w:i/>
                <w:noProof/>
              </w:rPr>
              <w:t>under development</w:t>
            </w:r>
            <w:r w:rsidR="00426B9F">
              <w:rPr>
                <w:noProof/>
                <w:webHidden/>
              </w:rPr>
              <w:tab/>
            </w:r>
            <w:r w:rsidR="00426B9F">
              <w:rPr>
                <w:noProof/>
                <w:webHidden/>
              </w:rPr>
              <w:fldChar w:fldCharType="begin"/>
            </w:r>
            <w:r w:rsidR="00426B9F">
              <w:rPr>
                <w:noProof/>
                <w:webHidden/>
              </w:rPr>
              <w:instrText xml:space="preserve"> PAGEREF _Toc356567830 \h </w:instrText>
            </w:r>
            <w:r w:rsidR="00426B9F">
              <w:rPr>
                <w:noProof/>
                <w:webHidden/>
              </w:rPr>
            </w:r>
            <w:r w:rsidR="00426B9F">
              <w:rPr>
                <w:noProof/>
                <w:webHidden/>
              </w:rPr>
              <w:fldChar w:fldCharType="separate"/>
            </w:r>
            <w:r w:rsidR="00426B9F">
              <w:rPr>
                <w:noProof/>
                <w:webHidden/>
              </w:rPr>
              <w:t>39</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1" w:history="1">
            <w:r w:rsidR="00426B9F" w:rsidRPr="00140FE2">
              <w:rPr>
                <w:rStyle w:val="Hyperlink"/>
                <w:noProof/>
              </w:rPr>
              <w:t>Annex D</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 xml:space="preserve">Analytical and Strategic Activities Guidelines; </w:t>
            </w:r>
            <w:r w:rsidR="00426B9F" w:rsidRPr="00140FE2">
              <w:rPr>
                <w:rStyle w:val="Hyperlink"/>
                <w:i/>
                <w:noProof/>
              </w:rPr>
              <w:t>under development</w:t>
            </w:r>
            <w:r w:rsidR="00426B9F">
              <w:rPr>
                <w:noProof/>
                <w:webHidden/>
              </w:rPr>
              <w:tab/>
            </w:r>
            <w:r w:rsidR="00426B9F">
              <w:rPr>
                <w:noProof/>
                <w:webHidden/>
              </w:rPr>
              <w:fldChar w:fldCharType="begin"/>
            </w:r>
            <w:r w:rsidR="00426B9F">
              <w:rPr>
                <w:noProof/>
                <w:webHidden/>
              </w:rPr>
              <w:instrText xml:space="preserve"> PAGEREF _Toc356567831 \h </w:instrText>
            </w:r>
            <w:r w:rsidR="00426B9F">
              <w:rPr>
                <w:noProof/>
                <w:webHidden/>
              </w:rPr>
            </w:r>
            <w:r w:rsidR="00426B9F">
              <w:rPr>
                <w:noProof/>
                <w:webHidden/>
              </w:rPr>
              <w:fldChar w:fldCharType="separate"/>
            </w:r>
            <w:r w:rsidR="00426B9F">
              <w:rPr>
                <w:noProof/>
                <w:webHidden/>
              </w:rPr>
              <w:t>40</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2" w:history="1">
            <w:r w:rsidR="00426B9F" w:rsidRPr="00140FE2">
              <w:rPr>
                <w:rStyle w:val="Hyperlink"/>
                <w:noProof/>
              </w:rPr>
              <w:t>Annex E</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Results Framework</w:t>
            </w:r>
            <w:r w:rsidR="00426B9F">
              <w:rPr>
                <w:noProof/>
                <w:webHidden/>
              </w:rPr>
              <w:tab/>
            </w:r>
            <w:r w:rsidR="00426B9F">
              <w:rPr>
                <w:noProof/>
                <w:webHidden/>
              </w:rPr>
              <w:fldChar w:fldCharType="begin"/>
            </w:r>
            <w:r w:rsidR="00426B9F">
              <w:rPr>
                <w:noProof/>
                <w:webHidden/>
              </w:rPr>
              <w:instrText xml:space="preserve"> PAGEREF _Toc356567832 \h </w:instrText>
            </w:r>
            <w:r w:rsidR="00426B9F">
              <w:rPr>
                <w:noProof/>
                <w:webHidden/>
              </w:rPr>
            </w:r>
            <w:r w:rsidR="00426B9F">
              <w:rPr>
                <w:noProof/>
                <w:webHidden/>
              </w:rPr>
              <w:fldChar w:fldCharType="separate"/>
            </w:r>
            <w:r w:rsidR="00426B9F">
              <w:rPr>
                <w:noProof/>
                <w:webHidden/>
              </w:rPr>
              <w:t>41</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3" w:history="1">
            <w:r w:rsidR="00426B9F" w:rsidRPr="00140FE2">
              <w:rPr>
                <w:rStyle w:val="Hyperlink"/>
                <w:noProof/>
              </w:rPr>
              <w:t>Annex F</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Template for Integrated Safeguards Data Sheet</w:t>
            </w:r>
            <w:r w:rsidR="00426B9F">
              <w:rPr>
                <w:noProof/>
                <w:webHidden/>
              </w:rPr>
              <w:tab/>
            </w:r>
            <w:r w:rsidR="00426B9F">
              <w:rPr>
                <w:noProof/>
                <w:webHidden/>
              </w:rPr>
              <w:fldChar w:fldCharType="begin"/>
            </w:r>
            <w:r w:rsidR="00426B9F">
              <w:rPr>
                <w:noProof/>
                <w:webHidden/>
              </w:rPr>
              <w:instrText xml:space="preserve"> PAGEREF _Toc356567833 \h </w:instrText>
            </w:r>
            <w:r w:rsidR="00426B9F">
              <w:rPr>
                <w:noProof/>
                <w:webHidden/>
              </w:rPr>
            </w:r>
            <w:r w:rsidR="00426B9F">
              <w:rPr>
                <w:noProof/>
                <w:webHidden/>
              </w:rPr>
              <w:fldChar w:fldCharType="separate"/>
            </w:r>
            <w:r w:rsidR="00426B9F">
              <w:rPr>
                <w:noProof/>
                <w:webHidden/>
              </w:rPr>
              <w:t>42</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4" w:history="1">
            <w:r w:rsidR="00426B9F" w:rsidRPr="00140FE2">
              <w:rPr>
                <w:rStyle w:val="Hyperlink"/>
                <w:noProof/>
              </w:rPr>
              <w:t>Annex G</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Template for Integrated Assessment Framework</w:t>
            </w:r>
            <w:r w:rsidR="00426B9F">
              <w:rPr>
                <w:noProof/>
                <w:webHidden/>
              </w:rPr>
              <w:tab/>
            </w:r>
            <w:r w:rsidR="00426B9F">
              <w:rPr>
                <w:noProof/>
                <w:webHidden/>
              </w:rPr>
              <w:fldChar w:fldCharType="begin"/>
            </w:r>
            <w:r w:rsidR="00426B9F">
              <w:rPr>
                <w:noProof/>
                <w:webHidden/>
              </w:rPr>
              <w:instrText xml:space="preserve"> PAGEREF _Toc356567834 \h </w:instrText>
            </w:r>
            <w:r w:rsidR="00426B9F">
              <w:rPr>
                <w:noProof/>
                <w:webHidden/>
              </w:rPr>
            </w:r>
            <w:r w:rsidR="00426B9F">
              <w:rPr>
                <w:noProof/>
                <w:webHidden/>
              </w:rPr>
              <w:fldChar w:fldCharType="separate"/>
            </w:r>
            <w:r w:rsidR="00426B9F">
              <w:rPr>
                <w:noProof/>
                <w:webHidden/>
              </w:rPr>
              <w:t>43</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5" w:history="1">
            <w:r w:rsidR="00426B9F" w:rsidRPr="00140FE2">
              <w:rPr>
                <w:rStyle w:val="Hyperlink"/>
                <w:noProof/>
              </w:rPr>
              <w:t>Annex H</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Form of UN to UN Agency Contribution Agreement and Externally Financed Outputs Agreement (EFO)</w:t>
            </w:r>
            <w:r w:rsidR="00426B9F">
              <w:rPr>
                <w:noProof/>
                <w:webHidden/>
              </w:rPr>
              <w:tab/>
            </w:r>
            <w:r w:rsidR="00426B9F">
              <w:rPr>
                <w:noProof/>
                <w:webHidden/>
              </w:rPr>
              <w:fldChar w:fldCharType="begin"/>
            </w:r>
            <w:r w:rsidR="00426B9F">
              <w:rPr>
                <w:noProof/>
                <w:webHidden/>
              </w:rPr>
              <w:instrText xml:space="preserve"> PAGEREF _Toc356567835 \h </w:instrText>
            </w:r>
            <w:r w:rsidR="00426B9F">
              <w:rPr>
                <w:noProof/>
                <w:webHidden/>
              </w:rPr>
            </w:r>
            <w:r w:rsidR="00426B9F">
              <w:rPr>
                <w:noProof/>
                <w:webHidden/>
              </w:rPr>
              <w:fldChar w:fldCharType="separate"/>
            </w:r>
            <w:r w:rsidR="00426B9F">
              <w:rPr>
                <w:noProof/>
                <w:webHidden/>
              </w:rPr>
              <w:t>44</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6" w:history="1">
            <w:r w:rsidR="00426B9F" w:rsidRPr="00140FE2">
              <w:rPr>
                <w:rStyle w:val="Hyperlink"/>
                <w:noProof/>
              </w:rPr>
              <w:t>Annex I</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Form of Memorandum of Understanding between UNOPS and a Government</w:t>
            </w:r>
            <w:r w:rsidR="00426B9F">
              <w:rPr>
                <w:noProof/>
                <w:webHidden/>
              </w:rPr>
              <w:tab/>
            </w:r>
            <w:r w:rsidR="00426B9F">
              <w:rPr>
                <w:noProof/>
                <w:webHidden/>
              </w:rPr>
              <w:fldChar w:fldCharType="begin"/>
            </w:r>
            <w:r w:rsidR="00426B9F">
              <w:rPr>
                <w:noProof/>
                <w:webHidden/>
              </w:rPr>
              <w:instrText xml:space="preserve"> PAGEREF _Toc356567836 \h </w:instrText>
            </w:r>
            <w:r w:rsidR="00426B9F">
              <w:rPr>
                <w:noProof/>
                <w:webHidden/>
              </w:rPr>
            </w:r>
            <w:r w:rsidR="00426B9F">
              <w:rPr>
                <w:noProof/>
                <w:webHidden/>
              </w:rPr>
              <w:fldChar w:fldCharType="separate"/>
            </w:r>
            <w:r w:rsidR="00426B9F">
              <w:rPr>
                <w:noProof/>
                <w:webHidden/>
              </w:rPr>
              <w:t>45</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7" w:history="1">
            <w:r w:rsidR="00426B9F" w:rsidRPr="00140FE2">
              <w:rPr>
                <w:rStyle w:val="Hyperlink"/>
                <w:noProof/>
              </w:rPr>
              <w:t>Annex J</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Form of Grant Support Agreement</w:t>
            </w:r>
            <w:r w:rsidR="00426B9F">
              <w:rPr>
                <w:noProof/>
                <w:webHidden/>
              </w:rPr>
              <w:tab/>
            </w:r>
            <w:r w:rsidR="00426B9F">
              <w:rPr>
                <w:noProof/>
                <w:webHidden/>
              </w:rPr>
              <w:fldChar w:fldCharType="begin"/>
            </w:r>
            <w:r w:rsidR="00426B9F">
              <w:rPr>
                <w:noProof/>
                <w:webHidden/>
              </w:rPr>
              <w:instrText xml:space="preserve"> PAGEREF _Toc356567837 \h </w:instrText>
            </w:r>
            <w:r w:rsidR="00426B9F">
              <w:rPr>
                <w:noProof/>
                <w:webHidden/>
              </w:rPr>
            </w:r>
            <w:r w:rsidR="00426B9F">
              <w:rPr>
                <w:noProof/>
                <w:webHidden/>
              </w:rPr>
              <w:fldChar w:fldCharType="separate"/>
            </w:r>
            <w:r w:rsidR="00426B9F">
              <w:rPr>
                <w:noProof/>
                <w:webHidden/>
              </w:rPr>
              <w:t>46</w:t>
            </w:r>
            <w:r w:rsidR="00426B9F">
              <w:rPr>
                <w:noProof/>
                <w:webHidden/>
              </w:rPr>
              <w:fldChar w:fldCharType="end"/>
            </w:r>
          </w:hyperlink>
        </w:p>
        <w:p w:rsidR="00426B9F" w:rsidRDefault="00694BE4">
          <w:pPr>
            <w:pStyle w:val="TOC1"/>
            <w:tabs>
              <w:tab w:val="left" w:pos="1531"/>
            </w:tabs>
            <w:rPr>
              <w:rFonts w:asciiTheme="minorHAnsi" w:eastAsiaTheme="minorEastAsia" w:hAnsiTheme="minorHAnsi" w:cstheme="minorBidi"/>
              <w:b w:val="0"/>
              <w:noProof/>
              <w:color w:val="auto"/>
              <w:sz w:val="22"/>
              <w:szCs w:val="22"/>
              <w:lang w:val="en-US"/>
            </w:rPr>
          </w:pPr>
          <w:hyperlink w:anchor="_Toc356567838" w:history="1">
            <w:r w:rsidR="00426B9F" w:rsidRPr="00140FE2">
              <w:rPr>
                <w:rStyle w:val="Hyperlink"/>
                <w:noProof/>
              </w:rPr>
              <w:t>Annex K</w:t>
            </w:r>
            <w:r w:rsidR="00426B9F">
              <w:rPr>
                <w:rFonts w:asciiTheme="minorHAnsi" w:eastAsiaTheme="minorEastAsia" w:hAnsiTheme="minorHAnsi" w:cstheme="minorBidi"/>
                <w:b w:val="0"/>
                <w:noProof/>
                <w:color w:val="auto"/>
                <w:sz w:val="22"/>
                <w:szCs w:val="22"/>
                <w:lang w:val="en-US"/>
              </w:rPr>
              <w:tab/>
            </w:r>
            <w:r w:rsidR="00426B9F" w:rsidRPr="00140FE2">
              <w:rPr>
                <w:rStyle w:val="Hyperlink"/>
                <w:noProof/>
              </w:rPr>
              <w:t>UNOPS Procurement Manual</w:t>
            </w:r>
            <w:r w:rsidR="00426B9F">
              <w:rPr>
                <w:noProof/>
                <w:webHidden/>
              </w:rPr>
              <w:tab/>
            </w:r>
            <w:r w:rsidR="00426B9F">
              <w:rPr>
                <w:noProof/>
                <w:webHidden/>
              </w:rPr>
              <w:fldChar w:fldCharType="begin"/>
            </w:r>
            <w:r w:rsidR="00426B9F">
              <w:rPr>
                <w:noProof/>
                <w:webHidden/>
              </w:rPr>
              <w:instrText xml:space="preserve"> PAGEREF _Toc356567838 \h </w:instrText>
            </w:r>
            <w:r w:rsidR="00426B9F">
              <w:rPr>
                <w:noProof/>
                <w:webHidden/>
              </w:rPr>
            </w:r>
            <w:r w:rsidR="00426B9F">
              <w:rPr>
                <w:noProof/>
                <w:webHidden/>
              </w:rPr>
              <w:fldChar w:fldCharType="separate"/>
            </w:r>
            <w:r w:rsidR="00426B9F">
              <w:rPr>
                <w:noProof/>
                <w:webHidden/>
              </w:rPr>
              <w:t>47</w:t>
            </w:r>
            <w:r w:rsidR="00426B9F">
              <w:rPr>
                <w:noProof/>
                <w:webHidden/>
              </w:rPr>
              <w:fldChar w:fldCharType="end"/>
            </w:r>
          </w:hyperlink>
        </w:p>
        <w:p w:rsidR="00A27EC0" w:rsidRDefault="00A33B84">
          <w:r>
            <w:rPr>
              <w:b/>
              <w:bCs/>
              <w:noProof/>
            </w:rPr>
            <w:fldChar w:fldCharType="end"/>
          </w:r>
        </w:p>
      </w:sdtContent>
    </w:sdt>
    <w:p w:rsidR="00534928" w:rsidRDefault="00534928">
      <w:pPr>
        <w:spacing w:before="0" w:after="0" w:line="240" w:lineRule="auto"/>
        <w:rPr>
          <w:rFonts w:ascii="Calibri" w:eastAsiaTheme="majorEastAsia" w:hAnsi="Calibri" w:cstheme="majorBidi"/>
          <w:b/>
          <w:bCs/>
          <w:color w:val="0067AC"/>
          <w:sz w:val="32"/>
          <w:szCs w:val="28"/>
          <w:lang w:val="en-US"/>
        </w:rPr>
      </w:pPr>
      <w:r>
        <w:rPr>
          <w:lang w:val="en-US"/>
        </w:rPr>
        <w:br w:type="page"/>
      </w:r>
    </w:p>
    <w:p w:rsidR="00C22357" w:rsidRDefault="00C22357" w:rsidP="00C22357">
      <w:pPr>
        <w:pStyle w:val="Heading1"/>
        <w:numPr>
          <w:ilvl w:val="0"/>
          <w:numId w:val="0"/>
        </w:numPr>
        <w:rPr>
          <w:lang w:val="en-US"/>
        </w:rPr>
      </w:pPr>
      <w:bookmarkStart w:id="4" w:name="_Toc356567788"/>
      <w:r>
        <w:rPr>
          <w:lang w:val="en-US"/>
        </w:rPr>
        <w:lastRenderedPageBreak/>
        <w:t>Abbreviations and Acronyms</w:t>
      </w:r>
      <w:bookmarkEnd w:id="4"/>
    </w:p>
    <w:p w:rsidR="00E96E48" w:rsidRDefault="00E96E48" w:rsidP="00C22357">
      <w:pPr>
        <w:pStyle w:val="NoSpacing"/>
        <w:rPr>
          <w:rFonts w:ascii="Arial" w:hAnsi="Arial" w:cs="Arial"/>
          <w:sz w:val="20"/>
          <w:szCs w:val="20"/>
        </w:rPr>
      </w:pPr>
      <w:r>
        <w:rPr>
          <w:rFonts w:ascii="Arial" w:hAnsi="Arial" w:cs="Arial"/>
          <w:sz w:val="20"/>
          <w:szCs w:val="20"/>
        </w:rPr>
        <w:t>ASA</w:t>
      </w:r>
      <w:r>
        <w:rPr>
          <w:rFonts w:ascii="Arial" w:hAnsi="Arial" w:cs="Arial"/>
          <w:sz w:val="20"/>
          <w:szCs w:val="20"/>
        </w:rPr>
        <w:tab/>
      </w:r>
      <w:r>
        <w:rPr>
          <w:rFonts w:ascii="Arial" w:hAnsi="Arial" w:cs="Arial"/>
          <w:sz w:val="20"/>
          <w:szCs w:val="20"/>
        </w:rPr>
        <w:tab/>
      </w:r>
      <w:r w:rsidR="00E43405">
        <w:rPr>
          <w:rFonts w:ascii="Arial" w:hAnsi="Arial" w:cs="Arial"/>
          <w:sz w:val="20"/>
          <w:szCs w:val="20"/>
        </w:rPr>
        <w:t>Analytic and Advisory Activity</w:t>
      </w:r>
    </w:p>
    <w:p w:rsidR="00C22357" w:rsidRDefault="00C22357" w:rsidP="00C22357">
      <w:pPr>
        <w:pStyle w:val="NoSpacing"/>
        <w:rPr>
          <w:rFonts w:ascii="Arial" w:hAnsi="Arial" w:cs="Arial"/>
          <w:sz w:val="20"/>
          <w:szCs w:val="20"/>
        </w:rPr>
      </w:pPr>
      <w:r w:rsidRPr="00BB2603">
        <w:rPr>
          <w:rFonts w:ascii="Arial" w:hAnsi="Arial" w:cs="Arial"/>
          <w:sz w:val="20"/>
          <w:szCs w:val="20"/>
        </w:rPr>
        <w:t>CA</w:t>
      </w:r>
      <w:r w:rsidRPr="00BB2603">
        <w:rPr>
          <w:rFonts w:ascii="Arial" w:hAnsi="Arial" w:cs="Arial"/>
          <w:sz w:val="20"/>
          <w:szCs w:val="20"/>
        </w:rPr>
        <w:tab/>
      </w:r>
      <w:r w:rsidRPr="00BB2603">
        <w:rPr>
          <w:rFonts w:ascii="Arial" w:hAnsi="Arial" w:cs="Arial"/>
          <w:sz w:val="20"/>
          <w:szCs w:val="20"/>
        </w:rPr>
        <w:tab/>
        <w:t>Citi</w:t>
      </w:r>
      <w:r>
        <w:rPr>
          <w:rFonts w:ascii="Arial" w:hAnsi="Arial" w:cs="Arial"/>
          <w:sz w:val="20"/>
          <w:szCs w:val="20"/>
        </w:rPr>
        <w:t>es Alliance</w:t>
      </w:r>
    </w:p>
    <w:p w:rsidR="00E96E48" w:rsidRPr="00BB2603" w:rsidRDefault="00E96E48" w:rsidP="00C22357">
      <w:pPr>
        <w:pStyle w:val="NoSpacing"/>
        <w:rPr>
          <w:rFonts w:ascii="Arial" w:hAnsi="Arial" w:cs="Arial"/>
          <w:sz w:val="20"/>
          <w:szCs w:val="20"/>
        </w:rPr>
      </w:pPr>
      <w:r>
        <w:rPr>
          <w:rFonts w:ascii="Arial" w:hAnsi="Arial" w:cs="Arial"/>
          <w:sz w:val="20"/>
          <w:szCs w:val="20"/>
        </w:rPr>
        <w:t>CATF</w:t>
      </w:r>
      <w:r>
        <w:rPr>
          <w:rFonts w:ascii="Arial" w:hAnsi="Arial" w:cs="Arial"/>
          <w:sz w:val="20"/>
          <w:szCs w:val="20"/>
        </w:rPr>
        <w:tab/>
      </w:r>
      <w:r>
        <w:rPr>
          <w:rFonts w:ascii="Arial" w:hAnsi="Arial" w:cs="Arial"/>
          <w:sz w:val="20"/>
          <w:szCs w:val="20"/>
        </w:rPr>
        <w:tab/>
        <w:t>Catalytic Fund</w:t>
      </w:r>
    </w:p>
    <w:p w:rsidR="00C22357" w:rsidRDefault="00C22357" w:rsidP="00C22357">
      <w:pPr>
        <w:pStyle w:val="NoSpacing"/>
        <w:rPr>
          <w:rFonts w:ascii="Arial" w:hAnsi="Arial" w:cs="Arial"/>
          <w:sz w:val="20"/>
          <w:szCs w:val="20"/>
        </w:rPr>
      </w:pPr>
      <w:r>
        <w:rPr>
          <w:rFonts w:ascii="Arial" w:hAnsi="Arial" w:cs="Arial"/>
          <w:sz w:val="20"/>
          <w:szCs w:val="20"/>
        </w:rPr>
        <w:t>CG</w:t>
      </w:r>
      <w:r>
        <w:rPr>
          <w:rFonts w:ascii="Arial" w:hAnsi="Arial" w:cs="Arial"/>
          <w:sz w:val="20"/>
          <w:szCs w:val="20"/>
        </w:rPr>
        <w:tab/>
      </w:r>
      <w:r>
        <w:rPr>
          <w:rFonts w:ascii="Arial" w:hAnsi="Arial" w:cs="Arial"/>
          <w:sz w:val="20"/>
          <w:szCs w:val="20"/>
        </w:rPr>
        <w:tab/>
      </w:r>
      <w:r w:rsidR="00B872E8">
        <w:rPr>
          <w:rFonts w:ascii="Arial" w:hAnsi="Arial" w:cs="Arial"/>
          <w:sz w:val="20"/>
          <w:szCs w:val="20"/>
        </w:rPr>
        <w:t xml:space="preserve">Cities Alliance </w:t>
      </w:r>
      <w:r>
        <w:rPr>
          <w:rFonts w:ascii="Arial" w:hAnsi="Arial" w:cs="Arial"/>
          <w:sz w:val="20"/>
          <w:szCs w:val="20"/>
        </w:rPr>
        <w:t>Consultative Group</w:t>
      </w:r>
    </w:p>
    <w:p w:rsidR="00E96E48" w:rsidRDefault="00E96E48" w:rsidP="00C22357">
      <w:pPr>
        <w:pStyle w:val="NoSpacing"/>
        <w:rPr>
          <w:rFonts w:ascii="Arial" w:hAnsi="Arial" w:cs="Arial"/>
          <w:sz w:val="20"/>
          <w:szCs w:val="20"/>
        </w:rPr>
      </w:pPr>
      <w:r>
        <w:rPr>
          <w:rFonts w:ascii="Arial" w:hAnsi="Arial" w:cs="Arial"/>
          <w:sz w:val="20"/>
          <w:szCs w:val="20"/>
        </w:rPr>
        <w:t>CP</w:t>
      </w:r>
      <w:r>
        <w:rPr>
          <w:rFonts w:ascii="Arial" w:hAnsi="Arial" w:cs="Arial"/>
          <w:sz w:val="20"/>
          <w:szCs w:val="20"/>
        </w:rPr>
        <w:tab/>
      </w:r>
      <w:r>
        <w:rPr>
          <w:rFonts w:ascii="Arial" w:hAnsi="Arial" w:cs="Arial"/>
          <w:sz w:val="20"/>
          <w:szCs w:val="20"/>
        </w:rPr>
        <w:tab/>
        <w:t>Country Programme</w:t>
      </w:r>
    </w:p>
    <w:p w:rsidR="00C22357" w:rsidRDefault="00C22357" w:rsidP="00E96E48">
      <w:pPr>
        <w:pStyle w:val="NoSpacing"/>
        <w:rPr>
          <w:rFonts w:ascii="Arial" w:hAnsi="Arial" w:cs="Arial"/>
          <w:sz w:val="20"/>
          <w:szCs w:val="20"/>
        </w:rPr>
      </w:pPr>
      <w:r>
        <w:rPr>
          <w:rFonts w:ascii="Arial" w:hAnsi="Arial" w:cs="Arial"/>
          <w:sz w:val="20"/>
          <w:szCs w:val="20"/>
        </w:rPr>
        <w:t>EXCO</w:t>
      </w:r>
      <w:r>
        <w:rPr>
          <w:rFonts w:ascii="Arial" w:hAnsi="Arial" w:cs="Arial"/>
          <w:sz w:val="20"/>
          <w:szCs w:val="20"/>
        </w:rPr>
        <w:tab/>
      </w:r>
      <w:r>
        <w:rPr>
          <w:rFonts w:ascii="Arial" w:hAnsi="Arial" w:cs="Arial"/>
          <w:sz w:val="20"/>
          <w:szCs w:val="20"/>
        </w:rPr>
        <w:tab/>
      </w:r>
      <w:r w:rsidR="00B872E8">
        <w:rPr>
          <w:rFonts w:ascii="Arial" w:hAnsi="Arial" w:cs="Arial"/>
          <w:sz w:val="20"/>
          <w:szCs w:val="20"/>
        </w:rPr>
        <w:t xml:space="preserve">Cities Alliance </w:t>
      </w:r>
      <w:r>
        <w:rPr>
          <w:rFonts w:ascii="Arial" w:hAnsi="Arial" w:cs="Arial"/>
          <w:sz w:val="20"/>
          <w:szCs w:val="20"/>
        </w:rPr>
        <w:t xml:space="preserve">Executive Committee </w:t>
      </w:r>
    </w:p>
    <w:p w:rsidR="005A75D3" w:rsidRDefault="005A75D3" w:rsidP="00E96E48">
      <w:pPr>
        <w:pStyle w:val="NoSpacing"/>
        <w:rPr>
          <w:rFonts w:ascii="Arial" w:hAnsi="Arial" w:cs="Arial"/>
          <w:sz w:val="20"/>
          <w:szCs w:val="20"/>
        </w:rPr>
      </w:pPr>
      <w:r>
        <w:rPr>
          <w:rFonts w:ascii="Arial" w:hAnsi="Arial" w:cs="Arial"/>
          <w:sz w:val="20"/>
          <w:szCs w:val="20"/>
        </w:rPr>
        <w:t>IAF</w:t>
      </w:r>
      <w:r>
        <w:rPr>
          <w:rFonts w:ascii="Arial" w:hAnsi="Arial" w:cs="Arial"/>
          <w:sz w:val="20"/>
          <w:szCs w:val="20"/>
        </w:rPr>
        <w:tab/>
      </w:r>
      <w:r>
        <w:rPr>
          <w:rFonts w:ascii="Arial" w:hAnsi="Arial" w:cs="Arial"/>
          <w:sz w:val="20"/>
          <w:szCs w:val="20"/>
        </w:rPr>
        <w:tab/>
        <w:t>Integrated Assessment Framework</w:t>
      </w:r>
    </w:p>
    <w:p w:rsidR="00C22357" w:rsidRDefault="00C22357" w:rsidP="00C22357">
      <w:pPr>
        <w:pStyle w:val="NoSpacing"/>
        <w:rPr>
          <w:rFonts w:ascii="Arial" w:hAnsi="Arial" w:cs="Arial"/>
          <w:sz w:val="20"/>
          <w:szCs w:val="20"/>
        </w:rPr>
      </w:pPr>
      <w:r>
        <w:rPr>
          <w:rFonts w:ascii="Arial" w:hAnsi="Arial" w:cs="Arial"/>
          <w:sz w:val="20"/>
          <w:szCs w:val="20"/>
        </w:rPr>
        <w:t>JPO</w:t>
      </w:r>
      <w:r>
        <w:rPr>
          <w:rFonts w:ascii="Arial" w:hAnsi="Arial" w:cs="Arial"/>
          <w:sz w:val="20"/>
          <w:szCs w:val="20"/>
        </w:rPr>
        <w:tab/>
      </w:r>
      <w:r>
        <w:rPr>
          <w:rFonts w:ascii="Arial" w:hAnsi="Arial" w:cs="Arial"/>
          <w:sz w:val="20"/>
          <w:szCs w:val="20"/>
        </w:rPr>
        <w:tab/>
        <w:t xml:space="preserve">United Nations Junior Professional Officer </w:t>
      </w:r>
    </w:p>
    <w:p w:rsidR="00C22357" w:rsidRDefault="00C22357" w:rsidP="00C22357">
      <w:pPr>
        <w:pStyle w:val="NoSpacing"/>
        <w:rPr>
          <w:rFonts w:ascii="Arial" w:hAnsi="Arial" w:cs="Arial"/>
          <w:sz w:val="20"/>
          <w:szCs w:val="20"/>
        </w:rPr>
      </w:pPr>
      <w:r>
        <w:rPr>
          <w:rFonts w:ascii="Arial" w:hAnsi="Arial" w:cs="Arial"/>
          <w:sz w:val="20"/>
          <w:szCs w:val="20"/>
        </w:rPr>
        <w:t>M&amp;E</w:t>
      </w:r>
      <w:r>
        <w:rPr>
          <w:rFonts w:ascii="Arial" w:hAnsi="Arial" w:cs="Arial"/>
          <w:sz w:val="20"/>
          <w:szCs w:val="20"/>
        </w:rPr>
        <w:tab/>
      </w:r>
      <w:r>
        <w:rPr>
          <w:rFonts w:ascii="Arial" w:hAnsi="Arial" w:cs="Arial"/>
          <w:sz w:val="20"/>
          <w:szCs w:val="20"/>
        </w:rPr>
        <w:tab/>
        <w:t xml:space="preserve">Monitoring and </w:t>
      </w:r>
      <w:r w:rsidR="00584AB9">
        <w:rPr>
          <w:rFonts w:ascii="Arial" w:hAnsi="Arial" w:cs="Arial"/>
          <w:sz w:val="20"/>
          <w:szCs w:val="20"/>
        </w:rPr>
        <w:t>E</w:t>
      </w:r>
      <w:r>
        <w:rPr>
          <w:rFonts w:ascii="Arial" w:hAnsi="Arial" w:cs="Arial"/>
          <w:sz w:val="20"/>
          <w:szCs w:val="20"/>
        </w:rPr>
        <w:t>valuation</w:t>
      </w:r>
    </w:p>
    <w:p w:rsidR="00C22357" w:rsidRDefault="00C22357" w:rsidP="00C22357">
      <w:pPr>
        <w:pStyle w:val="NoSpacing"/>
        <w:rPr>
          <w:rFonts w:ascii="Arial" w:hAnsi="Arial" w:cs="Arial"/>
          <w:sz w:val="20"/>
          <w:szCs w:val="20"/>
        </w:rPr>
      </w:pPr>
      <w:r>
        <w:rPr>
          <w:rFonts w:ascii="Arial" w:hAnsi="Arial" w:cs="Arial"/>
          <w:sz w:val="20"/>
          <w:szCs w:val="20"/>
        </w:rPr>
        <w:t>NGO</w:t>
      </w:r>
      <w:r>
        <w:rPr>
          <w:rFonts w:ascii="Arial" w:hAnsi="Arial" w:cs="Arial"/>
          <w:sz w:val="20"/>
          <w:szCs w:val="20"/>
        </w:rPr>
        <w:tab/>
      </w:r>
      <w:r>
        <w:rPr>
          <w:rFonts w:ascii="Arial" w:hAnsi="Arial" w:cs="Arial"/>
          <w:sz w:val="20"/>
          <w:szCs w:val="20"/>
        </w:rPr>
        <w:tab/>
        <w:t xml:space="preserve">Non-Governmental </w:t>
      </w:r>
      <w:proofErr w:type="spellStart"/>
      <w:r w:rsidR="008A6855">
        <w:rPr>
          <w:rFonts w:ascii="Arial" w:hAnsi="Arial" w:cs="Arial"/>
          <w:sz w:val="20"/>
          <w:szCs w:val="20"/>
        </w:rPr>
        <w:t>Organisation</w:t>
      </w:r>
      <w:proofErr w:type="spellEnd"/>
    </w:p>
    <w:p w:rsidR="00C22357" w:rsidRDefault="00C22357" w:rsidP="00C22357">
      <w:pPr>
        <w:pStyle w:val="NoSpacing"/>
        <w:rPr>
          <w:rFonts w:ascii="Arial" w:hAnsi="Arial" w:cs="Arial"/>
          <w:sz w:val="20"/>
          <w:szCs w:val="20"/>
        </w:rPr>
      </w:pPr>
      <w:r>
        <w:rPr>
          <w:rFonts w:ascii="Arial" w:hAnsi="Arial" w:cs="Arial"/>
          <w:sz w:val="20"/>
          <w:szCs w:val="20"/>
        </w:rPr>
        <w:t>PAF</w:t>
      </w:r>
      <w:r>
        <w:rPr>
          <w:rFonts w:ascii="Arial" w:hAnsi="Arial" w:cs="Arial"/>
          <w:sz w:val="20"/>
          <w:szCs w:val="20"/>
        </w:rPr>
        <w:tab/>
      </w:r>
      <w:r>
        <w:rPr>
          <w:rFonts w:ascii="Arial" w:hAnsi="Arial" w:cs="Arial"/>
          <w:sz w:val="20"/>
          <w:szCs w:val="20"/>
        </w:rPr>
        <w:tab/>
        <w:t>Policy Advisory Forum</w:t>
      </w:r>
    </w:p>
    <w:p w:rsidR="00C22357" w:rsidRDefault="00E96E48" w:rsidP="00C22357">
      <w:pPr>
        <w:pStyle w:val="NoSpacing"/>
        <w:rPr>
          <w:rFonts w:ascii="Arial" w:hAnsi="Arial" w:cs="Arial"/>
          <w:sz w:val="20"/>
          <w:szCs w:val="20"/>
        </w:rPr>
      </w:pPr>
      <w:r>
        <w:rPr>
          <w:rFonts w:ascii="Arial" w:hAnsi="Arial" w:cs="Arial"/>
          <w:sz w:val="20"/>
          <w:szCs w:val="20"/>
        </w:rPr>
        <w:t>PMS</w:t>
      </w:r>
      <w:r w:rsidR="00C22357">
        <w:rPr>
          <w:rFonts w:ascii="Arial" w:hAnsi="Arial" w:cs="Arial"/>
          <w:sz w:val="20"/>
          <w:szCs w:val="20"/>
        </w:rPr>
        <w:tab/>
      </w:r>
      <w:r w:rsidR="00C22357">
        <w:rPr>
          <w:rFonts w:ascii="Arial" w:hAnsi="Arial" w:cs="Arial"/>
          <w:sz w:val="20"/>
          <w:szCs w:val="20"/>
        </w:rPr>
        <w:tab/>
        <w:t>Performance Monitoring System</w:t>
      </w:r>
    </w:p>
    <w:p w:rsidR="00C22357" w:rsidRDefault="00E96E48" w:rsidP="00C22357">
      <w:pPr>
        <w:pStyle w:val="NoSpacing"/>
        <w:rPr>
          <w:rFonts w:ascii="Arial" w:hAnsi="Arial" w:cs="Arial"/>
          <w:sz w:val="20"/>
          <w:szCs w:val="20"/>
        </w:rPr>
      </w:pPr>
      <w:r>
        <w:rPr>
          <w:rFonts w:ascii="Arial" w:hAnsi="Arial" w:cs="Arial"/>
          <w:sz w:val="20"/>
          <w:szCs w:val="20"/>
        </w:rPr>
        <w:t>RF</w:t>
      </w:r>
      <w:r w:rsidR="008A6855">
        <w:rPr>
          <w:rFonts w:ascii="Arial" w:hAnsi="Arial" w:cs="Arial"/>
          <w:sz w:val="20"/>
          <w:szCs w:val="20"/>
        </w:rPr>
        <w:t>W</w:t>
      </w:r>
      <w:r w:rsidR="00C22357">
        <w:rPr>
          <w:rFonts w:ascii="Arial" w:hAnsi="Arial" w:cs="Arial"/>
          <w:sz w:val="20"/>
          <w:szCs w:val="20"/>
        </w:rPr>
        <w:tab/>
      </w:r>
      <w:r w:rsidR="00C22357">
        <w:rPr>
          <w:rFonts w:ascii="Arial" w:hAnsi="Arial" w:cs="Arial"/>
          <w:sz w:val="20"/>
          <w:szCs w:val="20"/>
        </w:rPr>
        <w:tab/>
        <w:t>Results Framework</w:t>
      </w:r>
    </w:p>
    <w:p w:rsidR="00C22357" w:rsidRDefault="00C22357" w:rsidP="00C22357">
      <w:pPr>
        <w:pStyle w:val="NoSpacing"/>
        <w:rPr>
          <w:rFonts w:ascii="Arial" w:hAnsi="Arial" w:cs="Arial"/>
          <w:sz w:val="20"/>
          <w:szCs w:val="20"/>
        </w:rPr>
      </w:pPr>
      <w:r>
        <w:rPr>
          <w:rFonts w:ascii="Arial" w:hAnsi="Arial" w:cs="Arial"/>
          <w:sz w:val="20"/>
          <w:szCs w:val="20"/>
        </w:rPr>
        <w:t>SOP</w:t>
      </w:r>
      <w:r>
        <w:rPr>
          <w:rFonts w:ascii="Arial" w:hAnsi="Arial" w:cs="Arial"/>
          <w:sz w:val="20"/>
          <w:szCs w:val="20"/>
        </w:rPr>
        <w:tab/>
      </w:r>
      <w:r>
        <w:rPr>
          <w:rFonts w:ascii="Arial" w:hAnsi="Arial" w:cs="Arial"/>
          <w:sz w:val="20"/>
          <w:szCs w:val="20"/>
        </w:rPr>
        <w:tab/>
        <w:t>Standard Operating Procedures</w:t>
      </w:r>
    </w:p>
    <w:p w:rsidR="00E43405" w:rsidRDefault="00E43405" w:rsidP="00C22357">
      <w:pPr>
        <w:pStyle w:val="NoSpacing"/>
        <w:rPr>
          <w:rFonts w:ascii="Arial" w:hAnsi="Arial" w:cs="Arial"/>
          <w:sz w:val="20"/>
          <w:szCs w:val="20"/>
        </w:rPr>
      </w:pPr>
      <w:r>
        <w:rPr>
          <w:rFonts w:ascii="Arial" w:hAnsi="Arial" w:cs="Arial"/>
          <w:sz w:val="20"/>
          <w:szCs w:val="20"/>
        </w:rPr>
        <w:t>TM</w:t>
      </w:r>
      <w:r>
        <w:rPr>
          <w:rFonts w:ascii="Arial" w:hAnsi="Arial" w:cs="Arial"/>
          <w:sz w:val="20"/>
          <w:szCs w:val="20"/>
        </w:rPr>
        <w:tab/>
      </w:r>
      <w:r>
        <w:rPr>
          <w:rFonts w:ascii="Arial" w:hAnsi="Arial" w:cs="Arial"/>
          <w:sz w:val="20"/>
          <w:szCs w:val="20"/>
        </w:rPr>
        <w:tab/>
        <w:t>Task Manager</w:t>
      </w:r>
    </w:p>
    <w:p w:rsidR="00C22357" w:rsidRDefault="00C22357" w:rsidP="00C22357">
      <w:pPr>
        <w:pStyle w:val="NoSpacing"/>
        <w:rPr>
          <w:rFonts w:ascii="Arial" w:hAnsi="Arial" w:cs="Arial"/>
          <w:sz w:val="20"/>
          <w:szCs w:val="20"/>
        </w:rPr>
      </w:pPr>
      <w:r>
        <w:rPr>
          <w:rFonts w:ascii="Arial" w:hAnsi="Arial" w:cs="Arial"/>
          <w:sz w:val="20"/>
          <w:szCs w:val="20"/>
        </w:rPr>
        <w:t>UNOPS</w:t>
      </w:r>
      <w:r>
        <w:rPr>
          <w:rFonts w:ascii="Arial" w:hAnsi="Arial" w:cs="Arial"/>
          <w:sz w:val="20"/>
          <w:szCs w:val="20"/>
        </w:rPr>
        <w:tab/>
      </w:r>
      <w:r>
        <w:rPr>
          <w:rFonts w:ascii="Arial" w:hAnsi="Arial" w:cs="Arial"/>
          <w:sz w:val="20"/>
          <w:szCs w:val="20"/>
        </w:rPr>
        <w:tab/>
        <w:t>United Nations Office for Project Services</w:t>
      </w:r>
    </w:p>
    <w:p w:rsidR="00E43405" w:rsidRPr="00BB2603" w:rsidRDefault="00E43405" w:rsidP="00C22357">
      <w:pPr>
        <w:pStyle w:val="NoSpacing"/>
        <w:rPr>
          <w:rFonts w:ascii="Arial" w:hAnsi="Arial" w:cs="Arial"/>
          <w:sz w:val="20"/>
          <w:szCs w:val="20"/>
        </w:rPr>
      </w:pPr>
      <w:r>
        <w:rPr>
          <w:rFonts w:ascii="Arial" w:hAnsi="Arial" w:cs="Arial"/>
          <w:sz w:val="20"/>
          <w:szCs w:val="20"/>
        </w:rPr>
        <w:t>UNV</w:t>
      </w:r>
      <w:r>
        <w:rPr>
          <w:rFonts w:ascii="Arial" w:hAnsi="Arial" w:cs="Arial"/>
          <w:sz w:val="20"/>
          <w:szCs w:val="20"/>
        </w:rPr>
        <w:tab/>
      </w:r>
      <w:r>
        <w:rPr>
          <w:rFonts w:ascii="Arial" w:hAnsi="Arial" w:cs="Arial"/>
          <w:sz w:val="20"/>
          <w:szCs w:val="20"/>
        </w:rPr>
        <w:tab/>
        <w:t>United Nations Volunteers</w:t>
      </w:r>
    </w:p>
    <w:p w:rsidR="00974E2A" w:rsidRDefault="00974E2A" w:rsidP="00974E2A">
      <w:pPr>
        <w:pStyle w:val="Heading1NoNumb"/>
        <w:rPr>
          <w:lang w:val="en-US"/>
        </w:rPr>
      </w:pPr>
      <w:bookmarkStart w:id="5" w:name="_Toc356567789"/>
      <w:r>
        <w:rPr>
          <w:lang w:val="en-US"/>
        </w:rPr>
        <w:lastRenderedPageBreak/>
        <w:t>Glossary of Terms</w:t>
      </w:r>
      <w:bookmarkEnd w:id="5"/>
    </w:p>
    <w:p w:rsidR="00AA4C05" w:rsidRDefault="00AA4C05" w:rsidP="00974E2A">
      <w:pPr>
        <w:rPr>
          <w:lang w:val="en-US"/>
        </w:rPr>
      </w:pPr>
      <w:r w:rsidRPr="00BB6D14">
        <w:rPr>
          <w:b/>
          <w:lang w:val="en-US"/>
        </w:rPr>
        <w:t>Action Plan</w:t>
      </w:r>
      <w:r w:rsidR="00B872E8" w:rsidRPr="00BB6D14">
        <w:rPr>
          <w:b/>
          <w:lang w:val="en-US"/>
        </w:rPr>
        <w:t>:</w:t>
      </w:r>
      <w:r w:rsidR="00B872E8">
        <w:rPr>
          <w:lang w:val="en-US"/>
        </w:rPr>
        <w:t xml:space="preserve"> T</w:t>
      </w:r>
      <w:r w:rsidR="00B346C7">
        <w:rPr>
          <w:lang w:val="en-US"/>
        </w:rPr>
        <w:t xml:space="preserve">he </w:t>
      </w:r>
      <w:r>
        <w:t xml:space="preserve">Cities </w:t>
      </w:r>
      <w:proofErr w:type="gramStart"/>
      <w:r w:rsidRPr="00751A67">
        <w:t>Without</w:t>
      </w:r>
      <w:proofErr w:type="gramEnd"/>
      <w:r w:rsidRPr="00751A67">
        <w:t xml:space="preserve"> Slums Action Plan.</w:t>
      </w:r>
    </w:p>
    <w:p w:rsidR="00AA4C05" w:rsidRPr="006F4F3B" w:rsidRDefault="000B3AE4" w:rsidP="00AA4C05">
      <w:pPr>
        <w:rPr>
          <w:lang w:val="en-US"/>
        </w:rPr>
      </w:pPr>
      <w:r w:rsidRPr="00BB6D14">
        <w:rPr>
          <w:b/>
          <w:lang w:val="en-US"/>
        </w:rPr>
        <w:t>Annual Report</w:t>
      </w:r>
      <w:r w:rsidR="00B872E8" w:rsidRPr="00BB6D14">
        <w:rPr>
          <w:b/>
          <w:lang w:val="en-US"/>
        </w:rPr>
        <w:t>:</w:t>
      </w:r>
      <w:r w:rsidR="00B872E8">
        <w:rPr>
          <w:lang w:val="en-US"/>
        </w:rPr>
        <w:t xml:space="preserve"> T</w:t>
      </w:r>
      <w:r>
        <w:rPr>
          <w:lang w:val="en-US"/>
        </w:rPr>
        <w:t xml:space="preserve">he results-based narrative reporting and financial reporting provided by the </w:t>
      </w:r>
      <w:r w:rsidRPr="006F4F3B">
        <w:rPr>
          <w:lang w:val="en-US"/>
        </w:rPr>
        <w:t xml:space="preserve">Secretariat under Paragraph </w:t>
      </w:r>
      <w:r w:rsidR="00585E31" w:rsidRPr="006F4F3B">
        <w:rPr>
          <w:lang w:val="en-US"/>
        </w:rPr>
        <w:t>66</w:t>
      </w:r>
      <w:r w:rsidRPr="006F4F3B">
        <w:rPr>
          <w:lang w:val="en-US"/>
        </w:rPr>
        <w:t xml:space="preserve"> of the S</w:t>
      </w:r>
      <w:r w:rsidR="008C17FC" w:rsidRPr="006F4F3B">
        <w:rPr>
          <w:lang w:val="en-US"/>
        </w:rPr>
        <w:t xml:space="preserve">tandard </w:t>
      </w:r>
      <w:r w:rsidRPr="006F4F3B">
        <w:rPr>
          <w:lang w:val="en-US"/>
        </w:rPr>
        <w:t>O</w:t>
      </w:r>
      <w:r w:rsidR="008C17FC" w:rsidRPr="006F4F3B">
        <w:rPr>
          <w:lang w:val="en-US"/>
        </w:rPr>
        <w:t xml:space="preserve">perating </w:t>
      </w:r>
      <w:r w:rsidRPr="006F4F3B">
        <w:rPr>
          <w:lang w:val="en-US"/>
        </w:rPr>
        <w:t>P</w:t>
      </w:r>
      <w:r w:rsidR="008C17FC" w:rsidRPr="006F4F3B">
        <w:rPr>
          <w:lang w:val="en-US"/>
        </w:rPr>
        <w:t>rocedures</w:t>
      </w:r>
      <w:r w:rsidRPr="006F4F3B">
        <w:rPr>
          <w:lang w:val="en-US"/>
        </w:rPr>
        <w:t xml:space="preserve">. </w:t>
      </w:r>
      <w:r w:rsidR="00AA4C05" w:rsidRPr="006F4F3B">
        <w:rPr>
          <w:lang w:val="en-US"/>
        </w:rPr>
        <w:t xml:space="preserve"> </w:t>
      </w:r>
    </w:p>
    <w:p w:rsidR="00AA4C05" w:rsidRDefault="00AA4C05" w:rsidP="00974E2A">
      <w:pPr>
        <w:rPr>
          <w:lang w:val="en-US"/>
        </w:rPr>
      </w:pPr>
      <w:r w:rsidRPr="00BB6D14">
        <w:rPr>
          <w:b/>
          <w:lang w:val="en-US"/>
        </w:rPr>
        <w:t>Annual Work Plans</w:t>
      </w:r>
      <w:r w:rsidR="00B872E8" w:rsidRPr="00BB6D14">
        <w:rPr>
          <w:b/>
          <w:lang w:val="en-US"/>
        </w:rPr>
        <w:t>:</w:t>
      </w:r>
      <w:r w:rsidRPr="006F4F3B">
        <w:rPr>
          <w:lang w:val="en-US"/>
        </w:rPr>
        <w:t xml:space="preserve"> </w:t>
      </w:r>
      <w:r w:rsidR="00B872E8">
        <w:t>Plans p</w:t>
      </w:r>
      <w:r w:rsidRPr="006F4F3B">
        <w:t xml:space="preserve">repared by the Secretariat </w:t>
      </w:r>
      <w:r w:rsidR="00B872E8">
        <w:t>that</w:t>
      </w:r>
      <w:r w:rsidR="00B872E8" w:rsidRPr="006F4F3B">
        <w:t xml:space="preserve"> </w:t>
      </w:r>
      <w:r w:rsidRPr="006F4F3B">
        <w:t>include a financial summary of the prior year’s sources and uses of funds, a proposed annual budget and summary of outputs for the coming year</w:t>
      </w:r>
      <w:r w:rsidR="00BF6A64" w:rsidRPr="006F4F3B">
        <w:t>, and a staffing table/organogram</w:t>
      </w:r>
      <w:r w:rsidRPr="006F4F3B">
        <w:t xml:space="preserve">. </w:t>
      </w:r>
    </w:p>
    <w:p w:rsidR="00974E2A" w:rsidRDefault="00974E2A" w:rsidP="00974E2A">
      <w:pPr>
        <w:rPr>
          <w:lang w:val="en-US"/>
        </w:rPr>
      </w:pPr>
      <w:r w:rsidRPr="00BB6D14">
        <w:rPr>
          <w:b/>
          <w:lang w:val="en-US"/>
        </w:rPr>
        <w:t>Charter</w:t>
      </w:r>
      <w:r w:rsidR="00B872E8" w:rsidRPr="00BB6D14">
        <w:rPr>
          <w:b/>
          <w:lang w:val="en-US"/>
        </w:rPr>
        <w:t>:</w:t>
      </w:r>
      <w:r>
        <w:rPr>
          <w:lang w:val="en-US"/>
        </w:rPr>
        <w:t xml:space="preserve"> </w:t>
      </w:r>
      <w:r w:rsidR="00B872E8">
        <w:rPr>
          <w:lang w:val="en-US"/>
        </w:rPr>
        <w:t>T</w:t>
      </w:r>
      <w:r>
        <w:rPr>
          <w:lang w:val="en-US"/>
        </w:rPr>
        <w:t>he Cities Alliance Charter, dated 8 November 2011</w:t>
      </w:r>
      <w:r w:rsidR="001E0D9F">
        <w:rPr>
          <w:lang w:val="en-US"/>
        </w:rPr>
        <w:t xml:space="preserve"> and as may be amended from time to time</w:t>
      </w:r>
      <w:r>
        <w:rPr>
          <w:lang w:val="en-US"/>
        </w:rPr>
        <w:t>.</w:t>
      </w:r>
    </w:p>
    <w:p w:rsidR="002D4B31" w:rsidRDefault="002D4B31" w:rsidP="00974E2A">
      <w:r w:rsidRPr="00BB6D14">
        <w:rPr>
          <w:b/>
        </w:rPr>
        <w:t>Cities Alliance Manager (the CA Manager)</w:t>
      </w:r>
      <w:r w:rsidR="00B872E8" w:rsidRPr="00BB6D14">
        <w:rPr>
          <w:b/>
        </w:rPr>
        <w:t>:</w:t>
      </w:r>
      <w:r>
        <w:t xml:space="preserve"> </w:t>
      </w:r>
      <w:r w:rsidR="00B872E8">
        <w:t>T</w:t>
      </w:r>
      <w:r>
        <w:t>he Manager of the Cities Alliance Secretariat.</w:t>
      </w:r>
    </w:p>
    <w:p w:rsidR="000C7EE2" w:rsidRDefault="000C7EE2" w:rsidP="00974E2A">
      <w:r w:rsidRPr="00BB6D14">
        <w:rPr>
          <w:b/>
        </w:rPr>
        <w:t>Consultative Group (CG)</w:t>
      </w:r>
      <w:r w:rsidR="00B872E8" w:rsidRPr="00BB6D14">
        <w:rPr>
          <w:b/>
        </w:rPr>
        <w:t>:</w:t>
      </w:r>
      <w:r w:rsidRPr="006E10CF">
        <w:t xml:space="preserve"> </w:t>
      </w:r>
      <w:r w:rsidR="00B872E8">
        <w:t>T</w:t>
      </w:r>
      <w:r w:rsidRPr="006E10CF">
        <w:t xml:space="preserve">he </w:t>
      </w:r>
      <w:r>
        <w:t>B</w:t>
      </w:r>
      <w:r w:rsidRPr="006E10CF">
        <w:t>oard of the Cities Alliance and its highest and primary decision</w:t>
      </w:r>
      <w:r>
        <w:t>-</w:t>
      </w:r>
      <w:r w:rsidRPr="006E10CF">
        <w:t xml:space="preserve">making body. The duties and authorities of the Consultative Group are defined by the CA Charter under </w:t>
      </w:r>
      <w:r>
        <w:t>Paragraphs 24</w:t>
      </w:r>
      <w:r w:rsidR="00B872E8">
        <w:t>-</w:t>
      </w:r>
      <w:r>
        <w:t>27 of the Charter</w:t>
      </w:r>
      <w:r w:rsidRPr="006E10CF">
        <w:t>.</w:t>
      </w:r>
      <w:r>
        <w:t xml:space="preserve"> </w:t>
      </w:r>
    </w:p>
    <w:p w:rsidR="00C7347A" w:rsidRDefault="00C7347A" w:rsidP="00974E2A">
      <w:pPr>
        <w:rPr>
          <w:lang w:val="en-US"/>
        </w:rPr>
      </w:pPr>
      <w:r w:rsidRPr="00BB6D14">
        <w:rPr>
          <w:b/>
          <w:lang w:val="en-US"/>
        </w:rPr>
        <w:t>Contribution</w:t>
      </w:r>
      <w:r w:rsidR="00B872E8" w:rsidRPr="00BB6D14">
        <w:rPr>
          <w:b/>
          <w:lang w:val="en-US"/>
        </w:rPr>
        <w:t>:</w:t>
      </w:r>
      <w:r>
        <w:rPr>
          <w:lang w:val="en-US"/>
        </w:rPr>
        <w:t xml:space="preserve"> </w:t>
      </w:r>
      <w:r w:rsidR="00B872E8">
        <w:rPr>
          <w:lang w:val="en-US"/>
        </w:rPr>
        <w:t>W</w:t>
      </w:r>
      <w:r>
        <w:rPr>
          <w:lang w:val="en-US"/>
        </w:rPr>
        <w:t>ith respect to the Contribution Agreement, the total amount of fu</w:t>
      </w:r>
      <w:r w:rsidR="0038629E">
        <w:rPr>
          <w:lang w:val="en-US"/>
        </w:rPr>
        <w:t>nds expressed as the respective</w:t>
      </w:r>
      <w:r>
        <w:rPr>
          <w:lang w:val="en-US"/>
        </w:rPr>
        <w:t xml:space="preserve"> Donor’s Contribution in such Contribution Agreement; and together from all Donors, the “Contributions.”</w:t>
      </w:r>
    </w:p>
    <w:p w:rsidR="00C7347A" w:rsidRDefault="00C7347A" w:rsidP="00974E2A">
      <w:pPr>
        <w:rPr>
          <w:lang w:val="en-US"/>
        </w:rPr>
      </w:pPr>
      <w:r w:rsidRPr="00BB6D14">
        <w:rPr>
          <w:b/>
          <w:lang w:val="en-US"/>
        </w:rPr>
        <w:t>Contribution Agreement</w:t>
      </w:r>
      <w:r w:rsidR="00B872E8" w:rsidRPr="00BB6D14">
        <w:rPr>
          <w:b/>
          <w:lang w:val="en-US"/>
        </w:rPr>
        <w:t>:</w:t>
      </w:r>
      <w:r>
        <w:rPr>
          <w:lang w:val="en-US"/>
        </w:rPr>
        <w:t xml:space="preserve"> </w:t>
      </w:r>
      <w:r w:rsidR="00B872E8">
        <w:rPr>
          <w:lang w:val="en-US"/>
        </w:rPr>
        <w:t>T</w:t>
      </w:r>
      <w:r>
        <w:rPr>
          <w:lang w:val="en-US"/>
        </w:rPr>
        <w:t>he Contribution Agreement between the United Nations Office for Project Services and the Donor for the Cities Alliance Programme.</w:t>
      </w:r>
    </w:p>
    <w:p w:rsidR="00974E2A" w:rsidRDefault="00974E2A" w:rsidP="00974E2A">
      <w:pPr>
        <w:rPr>
          <w:lang w:val="en-US"/>
        </w:rPr>
      </w:pPr>
      <w:r w:rsidRPr="00BB6D14">
        <w:rPr>
          <w:b/>
          <w:lang w:val="en-US"/>
        </w:rPr>
        <w:t>Donor</w:t>
      </w:r>
      <w:r w:rsidR="00B872E8" w:rsidRPr="00BB6D14">
        <w:rPr>
          <w:b/>
          <w:lang w:val="en-US"/>
        </w:rPr>
        <w:t>:</w:t>
      </w:r>
      <w:r>
        <w:rPr>
          <w:lang w:val="en-US"/>
        </w:rPr>
        <w:t xml:space="preserve"> </w:t>
      </w:r>
      <w:r w:rsidR="00B872E8">
        <w:rPr>
          <w:lang w:val="en-US"/>
        </w:rPr>
        <w:t>A</w:t>
      </w:r>
      <w:r>
        <w:rPr>
          <w:lang w:val="en-US"/>
        </w:rPr>
        <w:t xml:space="preserve">ny government, government entity or other </w:t>
      </w:r>
      <w:proofErr w:type="spellStart"/>
      <w:r w:rsidR="00B872E8">
        <w:rPr>
          <w:lang w:val="en-US"/>
        </w:rPr>
        <w:t>organisation</w:t>
      </w:r>
      <w:proofErr w:type="spellEnd"/>
      <w:r w:rsidR="00B872E8">
        <w:rPr>
          <w:lang w:val="en-US"/>
        </w:rPr>
        <w:t xml:space="preserve"> </w:t>
      </w:r>
      <w:r>
        <w:rPr>
          <w:lang w:val="en-US"/>
        </w:rPr>
        <w:t>that enters into a Contribution Agreement</w:t>
      </w:r>
      <w:r w:rsidR="00D81534">
        <w:rPr>
          <w:lang w:val="en-US"/>
        </w:rPr>
        <w:t xml:space="preserve"> with UNOPS</w:t>
      </w:r>
      <w:r>
        <w:rPr>
          <w:lang w:val="en-US"/>
        </w:rPr>
        <w:t>.</w:t>
      </w:r>
    </w:p>
    <w:p w:rsidR="000C7EE2" w:rsidRDefault="000C7EE2" w:rsidP="00974E2A">
      <w:pPr>
        <w:rPr>
          <w:lang w:val="en-US"/>
        </w:rPr>
      </w:pPr>
      <w:r w:rsidRPr="00BB6D14">
        <w:rPr>
          <w:b/>
        </w:rPr>
        <w:t>Executive Committee (EXCO)</w:t>
      </w:r>
      <w:r w:rsidR="00B872E8" w:rsidRPr="00BB6D14">
        <w:rPr>
          <w:b/>
        </w:rPr>
        <w:t>:</w:t>
      </w:r>
      <w:r>
        <w:t xml:space="preserve"> </w:t>
      </w:r>
      <w:r w:rsidR="00B872E8">
        <w:t>F</w:t>
      </w:r>
      <w:r>
        <w:t xml:space="preserve">ormed by the CG to </w:t>
      </w:r>
      <w:r w:rsidRPr="005870D4">
        <w:t xml:space="preserve">streamline </w:t>
      </w:r>
      <w:r w:rsidR="00D5400F" w:rsidRPr="005870D4">
        <w:t>decision</w:t>
      </w:r>
      <w:r w:rsidR="00D5400F">
        <w:t>-making</w:t>
      </w:r>
      <w:r>
        <w:t xml:space="preserve"> procedures</w:t>
      </w:r>
      <w:r w:rsidRPr="005870D4">
        <w:t xml:space="preserve"> and </w:t>
      </w:r>
      <w:r>
        <w:t>provide</w:t>
      </w:r>
      <w:r w:rsidR="00CB75E0">
        <w:t xml:space="preserve"> oversight and guidance of </w:t>
      </w:r>
      <w:r w:rsidRPr="005870D4">
        <w:t>Secretariat operations between Consultative Group meetings</w:t>
      </w:r>
      <w:r w:rsidR="00D5400F">
        <w:t>.</w:t>
      </w:r>
      <w:r w:rsidR="00D5400F" w:rsidRPr="005870D4">
        <w:t xml:space="preserve"> </w:t>
      </w:r>
      <w:r>
        <w:t>Per Paragraph 28 of</w:t>
      </w:r>
      <w:r w:rsidRPr="005870D4">
        <w:t xml:space="preserve"> the Charter, </w:t>
      </w:r>
      <w:r>
        <w:t xml:space="preserve">the </w:t>
      </w:r>
      <w:r w:rsidRPr="005870D4">
        <w:t xml:space="preserve">EXCO is entirely accountable to </w:t>
      </w:r>
      <w:r>
        <w:t xml:space="preserve">the </w:t>
      </w:r>
      <w:r w:rsidRPr="005870D4">
        <w:t xml:space="preserve">CG. The </w:t>
      </w:r>
      <w:r>
        <w:t>roles and responsibilities</w:t>
      </w:r>
      <w:r w:rsidRPr="005870D4">
        <w:t xml:space="preserve"> of the EXCO are defined </w:t>
      </w:r>
      <w:r>
        <w:t xml:space="preserve">in Paragraph 33 of the </w:t>
      </w:r>
      <w:r w:rsidRPr="005870D4">
        <w:t>Charter.</w:t>
      </w:r>
    </w:p>
    <w:p w:rsidR="00AA4C05" w:rsidRDefault="00AA4C05" w:rsidP="00974E2A">
      <w:pPr>
        <w:rPr>
          <w:lang w:val="en-US"/>
        </w:rPr>
      </w:pPr>
      <w:r w:rsidRPr="00BB6D14">
        <w:rPr>
          <w:b/>
          <w:lang w:val="en-US"/>
        </w:rPr>
        <w:t>Funds</w:t>
      </w:r>
      <w:r w:rsidR="00B872E8" w:rsidRPr="00BB6D14">
        <w:rPr>
          <w:b/>
          <w:lang w:val="en-US"/>
        </w:rPr>
        <w:t>:</w:t>
      </w:r>
      <w:r>
        <w:rPr>
          <w:lang w:val="en-US"/>
        </w:rPr>
        <w:t xml:space="preserve"> </w:t>
      </w:r>
      <w:r w:rsidR="00B872E8">
        <w:rPr>
          <w:lang w:val="en-US"/>
        </w:rPr>
        <w:t>T</w:t>
      </w:r>
      <w:r>
        <w:rPr>
          <w:lang w:val="en-US"/>
        </w:rPr>
        <w:t>he trust funds that are administered by UNOPS on behalf of the Cities Alliance.</w:t>
      </w:r>
    </w:p>
    <w:p w:rsidR="00B75895" w:rsidRDefault="00B75895" w:rsidP="00974E2A">
      <w:pPr>
        <w:rPr>
          <w:lang w:val="en-US"/>
        </w:rPr>
      </w:pPr>
      <w:r w:rsidRPr="00BB6D14">
        <w:rPr>
          <w:b/>
          <w:lang w:val="en-US"/>
        </w:rPr>
        <w:t>Grant Support Agreement</w:t>
      </w:r>
      <w:r w:rsidR="007368AE" w:rsidRPr="00BB6D14">
        <w:rPr>
          <w:b/>
          <w:lang w:val="en-US"/>
        </w:rPr>
        <w:t xml:space="preserve"> (</w:t>
      </w:r>
      <w:r w:rsidR="008C17FC" w:rsidRPr="00BB6D14">
        <w:rPr>
          <w:b/>
          <w:lang w:val="en-US"/>
        </w:rPr>
        <w:t>GSA)</w:t>
      </w:r>
      <w:r w:rsidR="00B872E8" w:rsidRPr="00BB6D14">
        <w:rPr>
          <w:b/>
          <w:lang w:val="en-US"/>
        </w:rPr>
        <w:t>:</w:t>
      </w:r>
      <w:r>
        <w:rPr>
          <w:lang w:val="en-US"/>
        </w:rPr>
        <w:t xml:space="preserve"> </w:t>
      </w:r>
      <w:r w:rsidR="00B872E8">
        <w:rPr>
          <w:lang w:val="en-US"/>
        </w:rPr>
        <w:t>T</w:t>
      </w:r>
      <w:r>
        <w:rPr>
          <w:lang w:val="en-US"/>
        </w:rPr>
        <w:t>he agreement signed between UNOPS and the Recipient (Grantee) in support of a particular Cities Alliance activity.</w:t>
      </w:r>
    </w:p>
    <w:p w:rsidR="00DE2F59" w:rsidRPr="00DE2F59" w:rsidRDefault="00DE2F59" w:rsidP="005F2FE9">
      <w:pPr>
        <w:pStyle w:val="BTNumbList"/>
        <w:numPr>
          <w:ilvl w:val="0"/>
          <w:numId w:val="0"/>
        </w:numPr>
      </w:pPr>
      <w:r w:rsidRPr="00BB6D14">
        <w:rPr>
          <w:b/>
          <w:lang w:val="en-US"/>
        </w:rPr>
        <w:t>Medium-Term Business Plans</w:t>
      </w:r>
      <w:r w:rsidR="00B872E8" w:rsidRPr="00BB6D14">
        <w:rPr>
          <w:b/>
          <w:lang w:val="en-US"/>
        </w:rPr>
        <w:t>:</w:t>
      </w:r>
      <w:r>
        <w:rPr>
          <w:lang w:val="en-US"/>
        </w:rPr>
        <w:t xml:space="preserve"> </w:t>
      </w:r>
      <w:r w:rsidR="00426B9F">
        <w:t>Plans</w:t>
      </w:r>
      <w:r>
        <w:rPr>
          <w:lang w:val="en-US"/>
        </w:rPr>
        <w:t xml:space="preserve"> </w:t>
      </w:r>
      <w:r w:rsidR="00426B9F">
        <w:rPr>
          <w:lang w:val="en-US"/>
        </w:rPr>
        <w:t xml:space="preserve">of three-year or more prepared </w:t>
      </w:r>
      <w:r>
        <w:rPr>
          <w:lang w:val="en-US"/>
        </w:rPr>
        <w:t>by</w:t>
      </w:r>
      <w:r>
        <w:t xml:space="preserve"> the Secretariat </w:t>
      </w:r>
      <w:r w:rsidR="00426B9F">
        <w:t xml:space="preserve">that </w:t>
      </w:r>
      <w:r>
        <w:t>include a review of Cities Alliance goals and objectives</w:t>
      </w:r>
      <w:r w:rsidR="00300FB6">
        <w:t>;</w:t>
      </w:r>
      <w:r>
        <w:t xml:space="preserve"> proposed programming of Country Programme, Catalytic Fund and Analytic and Strategic Activities over the medium term</w:t>
      </w:r>
      <w:r w:rsidR="00300FB6">
        <w:t xml:space="preserve">; </w:t>
      </w:r>
      <w:r>
        <w:t>and a review of targets and milestones under the Results Framework. It puts forward a financial plan that allows the CA to undertake the proposed plans</w:t>
      </w:r>
      <w:r w:rsidR="00300FB6">
        <w:t>, and it may also include recommendations for changes to governance, management and staffing</w:t>
      </w:r>
      <w:r>
        <w:t xml:space="preserve">.  </w:t>
      </w:r>
    </w:p>
    <w:p w:rsidR="00974E2A" w:rsidRDefault="00974E2A" w:rsidP="00974E2A">
      <w:pPr>
        <w:rPr>
          <w:lang w:val="en-US"/>
        </w:rPr>
      </w:pPr>
      <w:r w:rsidRPr="00BB6D14">
        <w:rPr>
          <w:b/>
          <w:lang w:val="en-US"/>
        </w:rPr>
        <w:t>Member</w:t>
      </w:r>
      <w:r w:rsidR="00300FB6" w:rsidRPr="00BB6D14">
        <w:rPr>
          <w:b/>
          <w:lang w:val="en-US"/>
        </w:rPr>
        <w:t>:</w:t>
      </w:r>
      <w:r>
        <w:rPr>
          <w:lang w:val="en-US"/>
        </w:rPr>
        <w:t xml:space="preserve"> </w:t>
      </w:r>
      <w:r w:rsidR="00300FB6">
        <w:rPr>
          <w:lang w:val="en-US"/>
        </w:rPr>
        <w:t>A</w:t>
      </w:r>
      <w:r>
        <w:rPr>
          <w:lang w:val="en-US"/>
        </w:rPr>
        <w:t>ny Member of the Cities Alliance as defined by Paragraph 15 of the Charter.</w:t>
      </w:r>
    </w:p>
    <w:p w:rsidR="005B119B" w:rsidRDefault="000C7EE2" w:rsidP="00974E2A">
      <w:pPr>
        <w:rPr>
          <w:lang w:val="en-US"/>
        </w:rPr>
      </w:pPr>
      <w:r w:rsidRPr="00BB6D14">
        <w:rPr>
          <w:b/>
          <w:lang w:val="en-US"/>
        </w:rPr>
        <w:t>The Policy Advisory Forum</w:t>
      </w:r>
      <w:r w:rsidRPr="00E14DAF">
        <w:rPr>
          <w:b/>
          <w:lang w:val="en-US"/>
        </w:rPr>
        <w:t xml:space="preserve"> </w:t>
      </w:r>
      <w:r w:rsidRPr="00BB6D14">
        <w:rPr>
          <w:b/>
          <w:lang w:val="en-US"/>
        </w:rPr>
        <w:t>(PAF)</w:t>
      </w:r>
      <w:r w:rsidR="00300FB6" w:rsidRPr="00BB6D14">
        <w:rPr>
          <w:b/>
          <w:lang w:val="en-US"/>
        </w:rPr>
        <w:t>:</w:t>
      </w:r>
      <w:r>
        <w:rPr>
          <w:lang w:val="en-US"/>
        </w:rPr>
        <w:t xml:space="preserve"> </w:t>
      </w:r>
      <w:r w:rsidR="00300FB6">
        <w:rPr>
          <w:lang w:val="en-US"/>
        </w:rPr>
        <w:t>T</w:t>
      </w:r>
      <w:r>
        <w:rPr>
          <w:lang w:val="en-US"/>
        </w:rPr>
        <w:t xml:space="preserve">he Cities Alliance platform for public discussion, debate and knowledge sharing of activities that improve awareness of relevant policies or activities, changing policies and </w:t>
      </w:r>
      <w:proofErr w:type="spellStart"/>
      <w:r>
        <w:rPr>
          <w:lang w:val="en-US"/>
        </w:rPr>
        <w:t>behavio</w:t>
      </w:r>
      <w:r w:rsidR="00300FB6">
        <w:rPr>
          <w:lang w:val="en-US"/>
        </w:rPr>
        <w:t>u</w:t>
      </w:r>
      <w:r>
        <w:rPr>
          <w:lang w:val="en-US"/>
        </w:rPr>
        <w:t>r</w:t>
      </w:r>
      <w:proofErr w:type="spellEnd"/>
      <w:r w:rsidR="009C155D">
        <w:rPr>
          <w:lang w:val="en-US"/>
        </w:rPr>
        <w:t>, as defined in Paragraphs 35</w:t>
      </w:r>
      <w:r w:rsidR="00AF3A65">
        <w:rPr>
          <w:lang w:val="en-US"/>
        </w:rPr>
        <w:t>-</w:t>
      </w:r>
      <w:r w:rsidR="008C17FC">
        <w:rPr>
          <w:lang w:val="en-US"/>
        </w:rPr>
        <w:t>40 of the Charter</w:t>
      </w:r>
      <w:r>
        <w:rPr>
          <w:lang w:val="en-US"/>
        </w:rPr>
        <w:t>.</w:t>
      </w:r>
    </w:p>
    <w:p w:rsidR="00B75895" w:rsidRDefault="00B75895" w:rsidP="00974E2A">
      <w:pPr>
        <w:rPr>
          <w:lang w:val="en-US"/>
        </w:rPr>
      </w:pPr>
      <w:r w:rsidRPr="00BB6D14">
        <w:rPr>
          <w:b/>
          <w:lang w:val="en-US"/>
        </w:rPr>
        <w:t>Recipient</w:t>
      </w:r>
      <w:r w:rsidR="00300FB6" w:rsidRPr="00BB6D14">
        <w:rPr>
          <w:b/>
          <w:lang w:val="en-US"/>
        </w:rPr>
        <w:t>:</w:t>
      </w:r>
      <w:r>
        <w:rPr>
          <w:lang w:val="en-US"/>
        </w:rPr>
        <w:t xml:space="preserve"> </w:t>
      </w:r>
      <w:r w:rsidR="00300FB6">
        <w:rPr>
          <w:lang w:val="en-US"/>
        </w:rPr>
        <w:t>E</w:t>
      </w:r>
      <w:r>
        <w:rPr>
          <w:lang w:val="en-US"/>
        </w:rPr>
        <w:t xml:space="preserve">ither the Grantee under the Grant Support Agreement or any other recipient of </w:t>
      </w:r>
      <w:r w:rsidR="00D81534">
        <w:rPr>
          <w:lang w:val="en-US"/>
        </w:rPr>
        <w:t>the Contribution</w:t>
      </w:r>
      <w:r>
        <w:rPr>
          <w:lang w:val="en-US"/>
        </w:rPr>
        <w:t>.</w:t>
      </w:r>
    </w:p>
    <w:p w:rsidR="005F2FE9" w:rsidRDefault="005F2FE9" w:rsidP="00974E2A">
      <w:pPr>
        <w:rPr>
          <w:lang w:val="en-US"/>
        </w:rPr>
      </w:pPr>
      <w:r w:rsidRPr="00BB6D14">
        <w:rPr>
          <w:b/>
          <w:lang w:val="en-US"/>
        </w:rPr>
        <w:t>Secretariat</w:t>
      </w:r>
      <w:r w:rsidR="00300FB6" w:rsidRPr="00BB6D14">
        <w:rPr>
          <w:b/>
          <w:lang w:val="en-US"/>
        </w:rPr>
        <w:t>:</w:t>
      </w:r>
      <w:r w:rsidR="007368AE">
        <w:rPr>
          <w:lang w:val="en-US"/>
        </w:rPr>
        <w:t xml:space="preserve"> UNOPS personnel</w:t>
      </w:r>
      <w:r w:rsidR="00974E2A">
        <w:rPr>
          <w:lang w:val="en-US"/>
        </w:rPr>
        <w:t xml:space="preserve"> carrying out the Secretariat function of the Cities Alliance, as defined in Paragraphs 41</w:t>
      </w:r>
      <w:r w:rsidR="00AF3A65">
        <w:rPr>
          <w:lang w:val="en-US"/>
        </w:rPr>
        <w:t>-</w:t>
      </w:r>
      <w:r w:rsidR="00974E2A">
        <w:rPr>
          <w:lang w:val="en-US"/>
        </w:rPr>
        <w:t xml:space="preserve">44 of the Charter.  </w:t>
      </w:r>
    </w:p>
    <w:p w:rsidR="009B2EFD" w:rsidRDefault="009B2EFD" w:rsidP="00974E2A">
      <w:pPr>
        <w:rPr>
          <w:lang w:val="en-US"/>
        </w:rPr>
      </w:pPr>
      <w:r w:rsidRPr="00BB6D14">
        <w:rPr>
          <w:b/>
          <w:lang w:val="en-US"/>
        </w:rPr>
        <w:t>Task Manager (CA TM)</w:t>
      </w:r>
      <w:r w:rsidR="00300FB6" w:rsidRPr="00BB6D14">
        <w:rPr>
          <w:b/>
          <w:lang w:val="en-US"/>
        </w:rPr>
        <w:t>:</w:t>
      </w:r>
      <w:r>
        <w:rPr>
          <w:lang w:val="en-US"/>
        </w:rPr>
        <w:t xml:space="preserve"> </w:t>
      </w:r>
      <w:r w:rsidR="00300FB6">
        <w:rPr>
          <w:lang w:val="en-US"/>
        </w:rPr>
        <w:t>T</w:t>
      </w:r>
      <w:r w:rsidR="006B5D75">
        <w:rPr>
          <w:lang w:val="en-US"/>
        </w:rPr>
        <w:t>he Secretariat staff member who is assigned to lead a particul</w:t>
      </w:r>
      <w:r w:rsidR="00A145CC">
        <w:rPr>
          <w:lang w:val="en-US"/>
        </w:rPr>
        <w:t>ar task or activity for which he or she</w:t>
      </w:r>
      <w:r w:rsidR="006B5D75">
        <w:rPr>
          <w:lang w:val="en-US"/>
        </w:rPr>
        <w:t xml:space="preserve"> holds responsibility on fiduciary, budgetary, supervision and quality of outputs.</w:t>
      </w:r>
    </w:p>
    <w:p w:rsidR="00D81534" w:rsidRDefault="00D81534" w:rsidP="00974E2A">
      <w:pPr>
        <w:rPr>
          <w:lang w:val="en-US"/>
        </w:rPr>
      </w:pPr>
      <w:r w:rsidRPr="00BB6D14">
        <w:rPr>
          <w:b/>
          <w:lang w:val="en-US"/>
        </w:rPr>
        <w:lastRenderedPageBreak/>
        <w:t>UNOPS</w:t>
      </w:r>
      <w:r w:rsidR="00300FB6" w:rsidRPr="00BB6D14">
        <w:rPr>
          <w:b/>
          <w:lang w:val="en-US"/>
        </w:rPr>
        <w:t>:</w:t>
      </w:r>
      <w:r>
        <w:rPr>
          <w:lang w:val="en-US"/>
        </w:rPr>
        <w:t xml:space="preserve"> </w:t>
      </w:r>
      <w:r w:rsidR="00300FB6">
        <w:rPr>
          <w:lang w:val="en-US"/>
        </w:rPr>
        <w:t>T</w:t>
      </w:r>
      <w:r>
        <w:rPr>
          <w:lang w:val="en-US"/>
        </w:rPr>
        <w:t>he United Nations Office for Project Services.</w:t>
      </w:r>
    </w:p>
    <w:p w:rsidR="00974E2A" w:rsidRDefault="00C7347A" w:rsidP="00974E2A">
      <w:pPr>
        <w:rPr>
          <w:lang w:val="en-US"/>
        </w:rPr>
      </w:pPr>
      <w:proofErr w:type="gramStart"/>
      <w:r w:rsidRPr="008321E8">
        <w:rPr>
          <w:color w:val="FF0000"/>
          <w:lang w:val="en-US"/>
        </w:rPr>
        <w:t>[Others to be determined.]</w:t>
      </w:r>
      <w:proofErr w:type="gramEnd"/>
    </w:p>
    <w:p w:rsidR="00157F37" w:rsidRDefault="00157F37" w:rsidP="00157F37">
      <w:pPr>
        <w:pStyle w:val="Heading1"/>
        <w:rPr>
          <w:lang w:val="en-US"/>
        </w:rPr>
      </w:pPr>
      <w:bookmarkStart w:id="6" w:name="_Toc356567790"/>
      <w:r>
        <w:rPr>
          <w:lang w:val="en-US"/>
        </w:rPr>
        <w:lastRenderedPageBreak/>
        <w:t>INTRODUCTION</w:t>
      </w:r>
      <w:bookmarkEnd w:id="6"/>
    </w:p>
    <w:p w:rsidR="00157F37" w:rsidRPr="005F2FE9" w:rsidRDefault="00157F37" w:rsidP="005F2FE9">
      <w:pPr>
        <w:pStyle w:val="BTNumbList"/>
        <w:numPr>
          <w:ilvl w:val="0"/>
          <w:numId w:val="48"/>
        </w:numPr>
        <w:ind w:left="0" w:firstLine="0"/>
        <w:rPr>
          <w:rFonts w:cs="Arial"/>
          <w:color w:val="000000"/>
          <w:szCs w:val="20"/>
        </w:rPr>
      </w:pPr>
      <w:r w:rsidRPr="005F2FE9">
        <w:rPr>
          <w:szCs w:val="20"/>
        </w:rPr>
        <w:t xml:space="preserve">The Cities Alliance is a </w:t>
      </w:r>
      <w:r w:rsidR="002D7E2E" w:rsidRPr="005F2FE9">
        <w:rPr>
          <w:szCs w:val="20"/>
        </w:rPr>
        <w:t>partnership for urban poverty reduction and the promotion of the role of cities in sustainable development</w:t>
      </w:r>
      <w:r w:rsidRPr="005F2FE9">
        <w:rPr>
          <w:szCs w:val="20"/>
        </w:rPr>
        <w:t xml:space="preserve">. </w:t>
      </w:r>
      <w:r w:rsidR="002D7E2E" w:rsidRPr="005F2FE9">
        <w:rPr>
          <w:szCs w:val="20"/>
        </w:rPr>
        <w:t xml:space="preserve"> It aims at supporting cities, local governments and their partners</w:t>
      </w:r>
      <w:r w:rsidR="002D7E2E">
        <w:rPr>
          <w:rStyle w:val="FootnoteReference"/>
          <w:szCs w:val="20"/>
        </w:rPr>
        <w:footnoteReference w:id="1"/>
      </w:r>
      <w:r w:rsidR="004E674D" w:rsidRPr="005F2FE9">
        <w:rPr>
          <w:szCs w:val="20"/>
        </w:rPr>
        <w:t xml:space="preserve"> </w:t>
      </w:r>
      <w:r w:rsidR="002D7E2E" w:rsidRPr="005F2FE9">
        <w:rPr>
          <w:szCs w:val="20"/>
        </w:rPr>
        <w:t>in the developing world in addressing challenges to capture the gains of urbanisation and taking advantage of opportunities, for the benefit of their citizens.</w:t>
      </w:r>
      <w:r w:rsidR="004E674D" w:rsidRPr="005F2FE9">
        <w:rPr>
          <w:szCs w:val="20"/>
        </w:rPr>
        <w:t xml:space="preserve"> The </w:t>
      </w:r>
      <w:r w:rsidR="008C17FC" w:rsidRPr="005F2FE9">
        <w:rPr>
          <w:szCs w:val="20"/>
        </w:rPr>
        <w:t xml:space="preserve">Cities </w:t>
      </w:r>
      <w:r w:rsidR="004E674D" w:rsidRPr="005F2FE9">
        <w:rPr>
          <w:szCs w:val="20"/>
        </w:rPr>
        <w:t>Alliance</w:t>
      </w:r>
      <w:r w:rsidRPr="005F2FE9">
        <w:rPr>
          <w:rFonts w:cs="Arial"/>
          <w:color w:val="000000"/>
          <w:szCs w:val="20"/>
        </w:rPr>
        <w:t xml:space="preserve"> was created in 1999 when 10 donor governments joined the World Bank, UN-</w:t>
      </w:r>
      <w:r w:rsidR="00300FB6" w:rsidRPr="005F2FE9">
        <w:rPr>
          <w:rFonts w:cs="Arial"/>
          <w:color w:val="000000"/>
          <w:szCs w:val="20"/>
        </w:rPr>
        <w:t>H</w:t>
      </w:r>
      <w:r w:rsidR="00300FB6">
        <w:rPr>
          <w:rFonts w:cs="Arial"/>
          <w:color w:val="000000"/>
          <w:szCs w:val="20"/>
        </w:rPr>
        <w:t>abitat</w:t>
      </w:r>
      <w:r w:rsidR="00300FB6" w:rsidRPr="005F2FE9">
        <w:rPr>
          <w:rFonts w:cs="Arial"/>
          <w:color w:val="000000"/>
          <w:szCs w:val="20"/>
        </w:rPr>
        <w:t xml:space="preserve"> </w:t>
      </w:r>
      <w:r w:rsidRPr="005F2FE9">
        <w:rPr>
          <w:rFonts w:cs="Arial"/>
          <w:color w:val="000000"/>
          <w:szCs w:val="20"/>
        </w:rPr>
        <w:t>and the major international associations of local authorities</w:t>
      </w:r>
      <w:r w:rsidR="004E674D" w:rsidRPr="005F2FE9">
        <w:rPr>
          <w:rFonts w:cs="Arial"/>
          <w:color w:val="000000"/>
          <w:szCs w:val="20"/>
        </w:rPr>
        <w:t xml:space="preserve">—United </w:t>
      </w:r>
      <w:r w:rsidR="004E674D" w:rsidRPr="005F2FE9">
        <w:rPr>
          <w:rFonts w:cs="Arial"/>
          <w:szCs w:val="20"/>
        </w:rPr>
        <w:t>Cities and Local Governments</w:t>
      </w:r>
      <w:r w:rsidR="00300FB6">
        <w:rPr>
          <w:rFonts w:cs="Arial"/>
          <w:szCs w:val="20"/>
        </w:rPr>
        <w:t xml:space="preserve"> (UCLG)</w:t>
      </w:r>
      <w:r w:rsidR="004E674D" w:rsidRPr="005F2FE9">
        <w:rPr>
          <w:rFonts w:cs="Arial"/>
          <w:szCs w:val="20"/>
        </w:rPr>
        <w:t xml:space="preserve"> and Metropolis—to </w:t>
      </w:r>
      <w:r w:rsidRPr="005F2FE9">
        <w:rPr>
          <w:rFonts w:cs="Arial"/>
          <w:color w:val="000000"/>
          <w:szCs w:val="20"/>
        </w:rPr>
        <w:t>form a new partnership aimed at focusing on two key issues:</w:t>
      </w:r>
      <w:r w:rsidR="004E674D" w:rsidRPr="005F2FE9">
        <w:rPr>
          <w:rFonts w:cs="Arial"/>
          <w:color w:val="000000"/>
          <w:szCs w:val="20"/>
        </w:rPr>
        <w:t xml:space="preserve"> </w:t>
      </w:r>
      <w:r w:rsidRPr="005F2FE9">
        <w:rPr>
          <w:rFonts w:cs="Arial"/>
          <w:color w:val="000000"/>
          <w:szCs w:val="20"/>
        </w:rPr>
        <w:t xml:space="preserve"> </w:t>
      </w:r>
      <w:r w:rsidR="00300FB6">
        <w:rPr>
          <w:rFonts w:cs="Arial"/>
          <w:color w:val="000000"/>
          <w:szCs w:val="20"/>
        </w:rPr>
        <w:t>T</w:t>
      </w:r>
      <w:r w:rsidRPr="005F2FE9">
        <w:rPr>
          <w:rFonts w:cs="Arial"/>
          <w:color w:val="000000"/>
          <w:szCs w:val="20"/>
        </w:rPr>
        <w:t>he growth of slums and the management of cities where slum growth was taking</w:t>
      </w:r>
      <w:r w:rsidR="00341973" w:rsidRPr="005F2FE9">
        <w:rPr>
          <w:rFonts w:cs="Arial"/>
          <w:color w:val="000000"/>
          <w:szCs w:val="20"/>
        </w:rPr>
        <w:t xml:space="preserve"> place. </w:t>
      </w:r>
    </w:p>
    <w:p w:rsidR="00751A67" w:rsidRDefault="00751A67" w:rsidP="00370733">
      <w:pPr>
        <w:pStyle w:val="BTNumbList"/>
        <w:numPr>
          <w:ilvl w:val="0"/>
          <w:numId w:val="0"/>
        </w:numPr>
        <w:tabs>
          <w:tab w:val="num" w:pos="720"/>
        </w:tabs>
        <w:rPr>
          <w:rFonts w:cs="Arial"/>
          <w:color w:val="000000"/>
          <w:szCs w:val="20"/>
        </w:rPr>
      </w:pPr>
    </w:p>
    <w:p w:rsidR="00751A67" w:rsidRDefault="00751A67" w:rsidP="00370733">
      <w:pPr>
        <w:pStyle w:val="BTNumbList"/>
        <w:tabs>
          <w:tab w:val="num" w:pos="720"/>
        </w:tabs>
        <w:ind w:left="0" w:firstLine="0"/>
      </w:pPr>
      <w:r w:rsidRPr="00751A67">
        <w:t>The first act of the Cities Alliance after its establishment in</w:t>
      </w:r>
      <w:r>
        <w:t xml:space="preserve"> 1999 was to produce the Cities </w:t>
      </w:r>
      <w:proofErr w:type="gramStart"/>
      <w:r w:rsidRPr="00751A67">
        <w:t>Without</w:t>
      </w:r>
      <w:proofErr w:type="gramEnd"/>
      <w:r w:rsidRPr="00751A67">
        <w:t xml:space="preserve"> Slums Action Plan, which created a target of improving the lives of 100 million slum dwellers by the year 2020—the first time such a measurable target had been set in the international development arena. South African President Nelson Mandela agreed to serve as patron of the Action Plan, which was subsequently incorporated into the United Nations Millennium Declaration in 2000 as Target 11 of the Millennium Development Goals. </w:t>
      </w:r>
      <w:r w:rsidR="00B346C7">
        <w:br/>
      </w:r>
    </w:p>
    <w:p w:rsidR="00B346C7" w:rsidRDefault="00B346C7" w:rsidP="00370733">
      <w:pPr>
        <w:pStyle w:val="BTNumbList"/>
        <w:tabs>
          <w:tab w:val="num" w:pos="720"/>
        </w:tabs>
        <w:ind w:left="0" w:firstLine="0"/>
      </w:pPr>
      <w:r>
        <w:t xml:space="preserve">By decision of the members at the launch of the Cities Alliance, the World Bank was requested to act as Trustee of the organisation, and as host of the </w:t>
      </w:r>
      <w:r w:rsidR="008678D1">
        <w:t>S</w:t>
      </w:r>
      <w:r>
        <w:t xml:space="preserve">ecretariat. Under the direction of a Manager, the Secretariat is responsible for managing the daily operations of the organisation. Within the World Bank, the Cities Alliance Secretariat was located within the Sustainable Development Network, under the Director dealing with urban development. </w:t>
      </w:r>
    </w:p>
    <w:p w:rsidR="0072645E" w:rsidRDefault="0072645E" w:rsidP="0072645E">
      <w:pPr>
        <w:pStyle w:val="BTNumbList"/>
        <w:numPr>
          <w:ilvl w:val="0"/>
          <w:numId w:val="0"/>
        </w:numPr>
        <w:tabs>
          <w:tab w:val="num" w:pos="720"/>
        </w:tabs>
      </w:pPr>
    </w:p>
    <w:p w:rsidR="00B346C7" w:rsidRDefault="00B346C7" w:rsidP="00370733">
      <w:pPr>
        <w:pStyle w:val="BTNumbList"/>
        <w:tabs>
          <w:tab w:val="num" w:pos="720"/>
        </w:tabs>
        <w:ind w:left="0" w:firstLine="0"/>
      </w:pPr>
      <w:r>
        <w:t>In 2007, the Cities Alliance adopted a Medium Term Strategy for the period 2008-2010. The Strategy proposed a longer-term and more programmatic approach to the work of the organisation, and required a number of significant changes to the Cities Alliance’s business model and, eventually, the drafting of a wholly new Charter. The new Charter was adopted in 2010</w:t>
      </w:r>
      <w:r w:rsidR="00300FB6">
        <w:t>.</w:t>
      </w:r>
      <w:r w:rsidR="0096278F">
        <w:br/>
      </w:r>
    </w:p>
    <w:p w:rsidR="0096278F" w:rsidRDefault="0096278F" w:rsidP="00370733">
      <w:pPr>
        <w:pStyle w:val="BTNumbList"/>
        <w:tabs>
          <w:tab w:val="num" w:pos="720"/>
        </w:tabs>
        <w:ind w:left="0" w:firstLine="0"/>
      </w:pPr>
      <w:r>
        <w:t>The Consultative Group subsequently decided that the next phase in the organisation’s development would be facilitated by moving the Secretariat to Brussels. This was confirmed at the 2012 Annual Meeting in Hanoi, Vietnam with the decision to move to Brussels and, subsequently, to identify the United Nations Office for Project Services (UNOPS) as Trustee and host of the Secretariat</w:t>
      </w:r>
      <w:r w:rsidR="00300FB6">
        <w:t>.</w:t>
      </w:r>
      <w:r>
        <w:br/>
      </w:r>
    </w:p>
    <w:p w:rsidR="0096278F" w:rsidRDefault="008321E8" w:rsidP="00370733">
      <w:pPr>
        <w:pStyle w:val="BTNumbList"/>
        <w:tabs>
          <w:tab w:val="num" w:pos="720"/>
        </w:tabs>
        <w:ind w:left="0" w:firstLine="0"/>
      </w:pPr>
      <w:r>
        <w:t xml:space="preserve">This compendium </w:t>
      </w:r>
      <w:r w:rsidR="0096278F">
        <w:t xml:space="preserve">of Standard Operating Procedures (SOP) has been prepared to guide the operations of the Cities Alliance in general, and the work of the Secretariat </w:t>
      </w:r>
      <w:r w:rsidR="00C22357">
        <w:t xml:space="preserve">and Trustee </w:t>
      </w:r>
      <w:r w:rsidR="0096278F">
        <w:t xml:space="preserve">in particular, in </w:t>
      </w:r>
      <w:r w:rsidR="00C22357">
        <w:t xml:space="preserve">their </w:t>
      </w:r>
      <w:r w:rsidR="0096278F">
        <w:t>new inst</w:t>
      </w:r>
      <w:r w:rsidR="008678D1">
        <w:t>it</w:t>
      </w:r>
      <w:r w:rsidR="0096278F">
        <w:t xml:space="preserve">utional location. It builds upon many of the procedures that were used while the Secretariat was based at the World Bank, and also uses the policies of UNOPS as the new </w:t>
      </w:r>
      <w:r w:rsidR="00C22357">
        <w:t xml:space="preserve">host of the Secretariat and </w:t>
      </w:r>
      <w:r w:rsidR="0096278F">
        <w:t xml:space="preserve">Trustee. It will be reviewed on a regular basis by the </w:t>
      </w:r>
      <w:r>
        <w:t xml:space="preserve">EXCO </w:t>
      </w:r>
      <w:r w:rsidR="0096278F">
        <w:t xml:space="preserve">of the Cities Alliance. </w:t>
      </w:r>
    </w:p>
    <w:p w:rsidR="00B24F2C" w:rsidRDefault="00B24F2C" w:rsidP="006B4233">
      <w:pPr>
        <w:pStyle w:val="ListParagraph"/>
      </w:pPr>
    </w:p>
    <w:p w:rsidR="00157F37" w:rsidRPr="00751A67" w:rsidRDefault="00157F37" w:rsidP="00751A67">
      <w:pPr>
        <w:pStyle w:val="BTNumbList"/>
        <w:numPr>
          <w:ilvl w:val="0"/>
          <w:numId w:val="0"/>
        </w:numPr>
        <w:rPr>
          <w:rFonts w:cs="Arial"/>
          <w:color w:val="000000"/>
          <w:szCs w:val="20"/>
        </w:rPr>
      </w:pPr>
    </w:p>
    <w:p w:rsidR="00DD02B8" w:rsidRDefault="00DD02B8" w:rsidP="004E674D">
      <w:pPr>
        <w:pStyle w:val="Heading1"/>
        <w:rPr>
          <w:lang w:val="en-US"/>
        </w:rPr>
      </w:pPr>
      <w:bookmarkStart w:id="7" w:name="_Toc356567791"/>
      <w:r>
        <w:rPr>
          <w:lang w:val="en-US"/>
        </w:rPr>
        <w:lastRenderedPageBreak/>
        <w:t>Basic Provisions</w:t>
      </w:r>
      <w:bookmarkEnd w:id="7"/>
      <w:r>
        <w:rPr>
          <w:lang w:val="en-US"/>
        </w:rPr>
        <w:t xml:space="preserve"> </w:t>
      </w:r>
    </w:p>
    <w:p w:rsidR="00DD02B8" w:rsidRDefault="00DD02B8" w:rsidP="00DC0C3A">
      <w:pPr>
        <w:pStyle w:val="BTNumbList"/>
        <w:tabs>
          <w:tab w:val="num" w:pos="720"/>
        </w:tabs>
        <w:ind w:left="0" w:firstLine="0"/>
      </w:pPr>
      <w:r w:rsidRPr="00562781">
        <w:t xml:space="preserve">As defined by </w:t>
      </w:r>
      <w:r>
        <w:t xml:space="preserve">Paragraph 6 of the </w:t>
      </w:r>
      <w:r w:rsidRPr="00562781">
        <w:t>Cities Alliance Charter</w:t>
      </w:r>
      <w:r w:rsidR="00CB1E71">
        <w:t xml:space="preserve">: </w:t>
      </w:r>
      <w:r>
        <w:t>“[t]he Cities Alliance is a global partnership for urban poverty reduction and the promotion of the role of cities in sustainable development” (</w:t>
      </w:r>
      <w:r>
        <w:rPr>
          <w:i/>
        </w:rPr>
        <w:t>Charter, Paragraph 6, p. 2)</w:t>
      </w:r>
      <w:r w:rsidRPr="00562781">
        <w:t>.</w:t>
      </w:r>
    </w:p>
    <w:p w:rsidR="00DD02B8" w:rsidRDefault="00DD02B8" w:rsidP="00DC0C3A">
      <w:pPr>
        <w:pStyle w:val="NoSpacing"/>
        <w:tabs>
          <w:tab w:val="num" w:pos="720"/>
        </w:tabs>
        <w:rPr>
          <w:rFonts w:ascii="Arial" w:hAnsi="Arial" w:cs="Arial"/>
          <w:sz w:val="20"/>
          <w:szCs w:val="20"/>
        </w:rPr>
      </w:pPr>
    </w:p>
    <w:p w:rsidR="00DD02B8" w:rsidRPr="004E674D" w:rsidRDefault="00DD02B8" w:rsidP="00DC0C3A">
      <w:pPr>
        <w:pStyle w:val="BTNumbList"/>
        <w:tabs>
          <w:tab w:val="num" w:pos="720"/>
        </w:tabs>
        <w:ind w:left="0" w:firstLine="0"/>
      </w:pPr>
      <w:r>
        <w:t>In accordance with</w:t>
      </w:r>
      <w:r w:rsidRPr="004E674D">
        <w:t xml:space="preserve"> Paragraph 14 of the Charter, </w:t>
      </w:r>
      <w:r>
        <w:t>“[</w:t>
      </w:r>
      <w:r w:rsidRPr="004E674D">
        <w:t>m</w:t>
      </w:r>
      <w:r>
        <w:t>]</w:t>
      </w:r>
      <w:proofErr w:type="spellStart"/>
      <w:r w:rsidRPr="004E674D">
        <w:t>embership</w:t>
      </w:r>
      <w:proofErr w:type="spellEnd"/>
      <w:r w:rsidRPr="004E674D">
        <w:t xml:space="preserve"> of the Cities Alliance is open to </w:t>
      </w:r>
      <w:r>
        <w:t>representatives of</w:t>
      </w:r>
      <w:r w:rsidRPr="004E674D">
        <w:t xml:space="preserve"> (</w:t>
      </w:r>
      <w:proofErr w:type="spellStart"/>
      <w:r>
        <w:t>i</w:t>
      </w:r>
      <w:proofErr w:type="spellEnd"/>
      <w:r w:rsidRPr="004E674D">
        <w:t>) national governments; (</w:t>
      </w:r>
      <w:r>
        <w:t>ii</w:t>
      </w:r>
      <w:r w:rsidRPr="004E674D">
        <w:t>) multi-lateral organisations; (</w:t>
      </w:r>
      <w:r>
        <w:t>iii</w:t>
      </w:r>
      <w:r w:rsidRPr="004E674D">
        <w:t>) global organisations of local authorities; (</w:t>
      </w:r>
      <w:r>
        <w:t>iv</w:t>
      </w:r>
      <w:r w:rsidRPr="004E674D">
        <w:t>) international networks of organisations engaged in urban development; and (</w:t>
      </w:r>
      <w:r>
        <w:t>v</w:t>
      </w:r>
      <w:r w:rsidRPr="004E674D">
        <w:t xml:space="preserve">) other partners </w:t>
      </w:r>
      <w:r>
        <w:t>as described [in the remainder of the Charter]</w:t>
      </w:r>
      <w:r w:rsidR="00694BE4">
        <w:t>”</w:t>
      </w:r>
      <w:r>
        <w:t xml:space="preserve"> (</w:t>
      </w:r>
      <w:r>
        <w:rPr>
          <w:i/>
        </w:rPr>
        <w:t>Charter, Paragraph 14, p. 4)</w:t>
      </w:r>
      <w:r w:rsidRPr="004E674D">
        <w:t>.</w:t>
      </w:r>
    </w:p>
    <w:p w:rsidR="00DD02B8" w:rsidRDefault="00DD02B8" w:rsidP="00DC0C3A">
      <w:pPr>
        <w:pStyle w:val="NoSpacing"/>
        <w:tabs>
          <w:tab w:val="num" w:pos="720"/>
        </w:tabs>
        <w:rPr>
          <w:rFonts w:ascii="Arial" w:hAnsi="Arial" w:cs="Arial"/>
          <w:sz w:val="20"/>
          <w:szCs w:val="20"/>
        </w:rPr>
      </w:pPr>
    </w:p>
    <w:p w:rsidR="00DD02B8" w:rsidRDefault="00DD02B8" w:rsidP="00DC0C3A">
      <w:pPr>
        <w:pStyle w:val="BTNumbList"/>
        <w:tabs>
          <w:tab w:val="num" w:pos="720"/>
        </w:tabs>
        <w:ind w:left="0" w:firstLine="0"/>
      </w:pPr>
      <w:r>
        <w:rPr>
          <w:b/>
        </w:rPr>
        <w:t xml:space="preserve">Membership.  </w:t>
      </w:r>
      <w:r w:rsidRPr="00562781">
        <w:t xml:space="preserve">As defined by the </w:t>
      </w:r>
      <w:r>
        <w:t>Paragraph 15 of the Charter</w:t>
      </w:r>
      <w:r w:rsidRPr="00562781">
        <w:t xml:space="preserve">, </w:t>
      </w:r>
      <w:r>
        <w:t>“[t]here are</w:t>
      </w:r>
      <w:r w:rsidRPr="00562781">
        <w:t xml:space="preserve"> two categories</w:t>
      </w:r>
      <w:r>
        <w:t xml:space="preserve"> of membership</w:t>
      </w:r>
      <w:r w:rsidR="00300FB6">
        <w:t>:</w:t>
      </w:r>
      <w:r w:rsidRPr="00562781">
        <w:t xml:space="preserve"> (a</w:t>
      </w:r>
      <w:r>
        <w:t>.</w:t>
      </w:r>
      <w:r w:rsidRPr="00562781">
        <w:t>) Full Members and (b</w:t>
      </w:r>
      <w:r>
        <w:t>.</w:t>
      </w:r>
      <w:r w:rsidRPr="00562781">
        <w:t>) Associate Members</w:t>
      </w:r>
      <w:r w:rsidR="00410D74">
        <w:t xml:space="preserve">” </w:t>
      </w:r>
      <w:r>
        <w:t>(</w:t>
      </w:r>
      <w:r>
        <w:rPr>
          <w:i/>
        </w:rPr>
        <w:t>Charter, Paragraph 15, p. 5)</w:t>
      </w:r>
      <w:r w:rsidRPr="00562781">
        <w:t xml:space="preserve">. </w:t>
      </w:r>
      <w:r>
        <w:t>Prospective members</w:t>
      </w:r>
      <w:r w:rsidRPr="00562781">
        <w:t xml:space="preserve"> </w:t>
      </w:r>
      <w:r>
        <w:t>meeting the criteria</w:t>
      </w:r>
      <w:r w:rsidRPr="00562781">
        <w:t xml:space="preserve"> outlined under </w:t>
      </w:r>
      <w:r w:rsidR="00300FB6">
        <w:t xml:space="preserve">Paragraph </w:t>
      </w:r>
      <w:r>
        <w:t xml:space="preserve">8, above, </w:t>
      </w:r>
      <w:r w:rsidRPr="00562781">
        <w:t>may become CA member</w:t>
      </w:r>
      <w:r>
        <w:t>s</w:t>
      </w:r>
      <w:r w:rsidRPr="00562781">
        <w:t xml:space="preserve"> </w:t>
      </w:r>
      <w:r>
        <w:t>provided that they</w:t>
      </w:r>
      <w:r w:rsidRPr="00562781">
        <w:t xml:space="preserve">: </w:t>
      </w:r>
      <w:r>
        <w:t>“</w:t>
      </w:r>
      <w:r w:rsidRPr="00562781">
        <w:t>(</w:t>
      </w:r>
      <w:proofErr w:type="spellStart"/>
      <w:r>
        <w:t>i</w:t>
      </w:r>
      <w:proofErr w:type="spellEnd"/>
      <w:r w:rsidRPr="00562781">
        <w:t xml:space="preserve">) </w:t>
      </w:r>
      <w:r>
        <w:t xml:space="preserve">are </w:t>
      </w:r>
      <w:r w:rsidRPr="00500C48">
        <w:t>sponsor</w:t>
      </w:r>
      <w:r>
        <w:t>ed</w:t>
      </w:r>
      <w:r w:rsidRPr="00500C48">
        <w:t xml:space="preserve"> by </w:t>
      </w:r>
      <w:r>
        <w:t>3 (</w:t>
      </w:r>
      <w:r w:rsidRPr="00500C48">
        <w:t>three</w:t>
      </w:r>
      <w:r>
        <w:t>)</w:t>
      </w:r>
      <w:r w:rsidRPr="00500C48">
        <w:t xml:space="preserve"> existing Full Members of the Consultative Group (</w:t>
      </w:r>
      <w:r>
        <w:t>ii) endorse</w:t>
      </w:r>
      <w:r w:rsidRPr="00500C48">
        <w:t xml:space="preserve"> the C</w:t>
      </w:r>
      <w:r>
        <w:t xml:space="preserve">ities </w:t>
      </w:r>
      <w:r w:rsidRPr="00500C48">
        <w:t>A</w:t>
      </w:r>
      <w:r>
        <w:t>lliance</w:t>
      </w:r>
      <w:r w:rsidRPr="00500C48">
        <w:t xml:space="preserve"> Charter and (</w:t>
      </w:r>
      <w:r>
        <w:t>iii</w:t>
      </w:r>
      <w:r w:rsidRPr="00500C48">
        <w:t>) undertak</w:t>
      </w:r>
      <w:r>
        <w:t>e</w:t>
      </w:r>
      <w:r w:rsidRPr="00500C48">
        <w:t xml:space="preserve"> to meet </w:t>
      </w:r>
      <w:r>
        <w:t>their</w:t>
      </w:r>
      <w:r w:rsidRPr="00500C48">
        <w:t xml:space="preserve"> financial contribution</w:t>
      </w:r>
      <w:r>
        <w:t>s</w:t>
      </w:r>
      <w:r w:rsidRPr="00500C48">
        <w:t xml:space="preserve"> to the C</w:t>
      </w:r>
      <w:r>
        <w:t xml:space="preserve">ities </w:t>
      </w:r>
      <w:r w:rsidRPr="00500C48">
        <w:t>A</w:t>
      </w:r>
      <w:r>
        <w:t>lliance</w:t>
      </w:r>
      <w:r w:rsidRPr="00500C48">
        <w:t xml:space="preserve"> Trust Fund</w:t>
      </w:r>
      <w:r>
        <w:t>” (</w:t>
      </w:r>
      <w:r>
        <w:rPr>
          <w:i/>
        </w:rPr>
        <w:t>Charter, Paragraph 20, p. 5)</w:t>
      </w:r>
      <w:r w:rsidRPr="00500C48">
        <w:t xml:space="preserve">. </w:t>
      </w:r>
      <w:r w:rsidR="00B1669B">
        <w:rPr>
          <w:color w:val="FF0000"/>
        </w:rPr>
        <w:t>[This section will be updated if membership categories are amended in the Charter</w:t>
      </w:r>
      <w:r w:rsidR="00300FB6">
        <w:rPr>
          <w:color w:val="FF0000"/>
        </w:rPr>
        <w:t>.</w:t>
      </w:r>
      <w:r w:rsidR="00B1669B">
        <w:rPr>
          <w:color w:val="FF0000"/>
        </w:rPr>
        <w:t>]</w:t>
      </w:r>
    </w:p>
    <w:p w:rsidR="00DD02B8" w:rsidRDefault="00DD02B8" w:rsidP="00DC0C3A">
      <w:pPr>
        <w:pStyle w:val="NoSpacing"/>
        <w:tabs>
          <w:tab w:val="num" w:pos="720"/>
        </w:tabs>
        <w:rPr>
          <w:rFonts w:ascii="Arial" w:hAnsi="Arial" w:cs="Arial"/>
          <w:sz w:val="20"/>
          <w:szCs w:val="20"/>
        </w:rPr>
      </w:pPr>
    </w:p>
    <w:p w:rsidR="00DD02B8" w:rsidRDefault="00DD02B8" w:rsidP="00DC0C3A">
      <w:pPr>
        <w:pStyle w:val="BTNumbList"/>
        <w:tabs>
          <w:tab w:val="num" w:pos="720"/>
        </w:tabs>
        <w:ind w:left="0" w:firstLine="0"/>
      </w:pPr>
      <w:r w:rsidRPr="005D49B0">
        <w:rPr>
          <w:b/>
        </w:rPr>
        <w:t xml:space="preserve">Membership fees. </w:t>
      </w:r>
      <w:r w:rsidRPr="005D49B0">
        <w:t>Membership fees and exceptions are set out in Paragraph 21</w:t>
      </w:r>
      <w:r w:rsidR="00410D74" w:rsidRPr="005D49B0">
        <w:t xml:space="preserve"> of the Charter</w:t>
      </w:r>
      <w:r w:rsidRPr="005D49B0">
        <w:t xml:space="preserve">: “With the exception of UCLG and Metropolis, all members are required to make a financial contribution to the core funds of the Cities Alliance, according to the Schedule of Annual Membership Fees listed as </w:t>
      </w:r>
      <w:r w:rsidRPr="00276029">
        <w:t>Annex II</w:t>
      </w:r>
      <w:r w:rsidR="00BE2C43" w:rsidRPr="00052445">
        <w:rPr>
          <w:rStyle w:val="FootnoteReference"/>
          <w:b/>
        </w:rPr>
        <w:footnoteReference w:id="2"/>
      </w:r>
      <w:r w:rsidRPr="005D49B0">
        <w:t>.</w:t>
      </w:r>
      <w:r w:rsidRPr="005D49B0">
        <w:rPr>
          <w:b/>
        </w:rPr>
        <w:t xml:space="preserve">  </w:t>
      </w:r>
      <w:r w:rsidRPr="005D49B0">
        <w:t>The CG, upon recommendation by the EXCO, may decide upon other exceptions to the rule.” (</w:t>
      </w:r>
      <w:r w:rsidRPr="005D49B0">
        <w:rPr>
          <w:i/>
        </w:rPr>
        <w:t>Charter, Paragraph 21, p. 5)</w:t>
      </w:r>
      <w:r w:rsidRPr="005D49B0">
        <w:t>.</w:t>
      </w:r>
      <w:r w:rsidRPr="00562781">
        <w:t xml:space="preserve"> </w:t>
      </w:r>
      <w:r>
        <w:t>All contributions are administered by UNOPS on behalf of the Member in accordance with the terms of the Contribution Agreement between UNOPS and the Member, the UNOPS Standard Provisions Applicable to Contributions to the Cities Alliance Programme and these Standard Operating Procedures</w:t>
      </w:r>
      <w:r>
        <w:rPr>
          <w:rStyle w:val="CommentReference"/>
        </w:rPr>
        <w:t>.</w:t>
      </w:r>
      <w:r w:rsidRPr="00562781">
        <w:t xml:space="preserve"> </w:t>
      </w:r>
      <w:r w:rsidRPr="00EF0B15">
        <w:t>Per Paragraph 22 of the Charter, “[m]embers that fail to make their agreed financial contribution for two consecutive financial years will no longer be Members of the Consultative Group, and they will be notified by the EXCO.”</w:t>
      </w:r>
      <w:r>
        <w:t xml:space="preserve"> (</w:t>
      </w:r>
      <w:r>
        <w:rPr>
          <w:i/>
        </w:rPr>
        <w:t>Charter, Paragraph 22, p. 5)</w:t>
      </w:r>
      <w:r w:rsidR="000135E1">
        <w:rPr>
          <w:i/>
        </w:rPr>
        <w:t>.</w:t>
      </w:r>
    </w:p>
    <w:p w:rsidR="00DD02B8" w:rsidRDefault="00DD02B8" w:rsidP="00DC0C3A">
      <w:pPr>
        <w:pStyle w:val="NoSpacing"/>
        <w:tabs>
          <w:tab w:val="num" w:pos="720"/>
        </w:tabs>
        <w:rPr>
          <w:rFonts w:ascii="Arial" w:hAnsi="Arial" w:cs="Arial"/>
          <w:sz w:val="20"/>
          <w:szCs w:val="20"/>
        </w:rPr>
      </w:pPr>
    </w:p>
    <w:p w:rsidR="00DD02B8" w:rsidRPr="00562781" w:rsidRDefault="00DD02B8" w:rsidP="00DC0C3A">
      <w:pPr>
        <w:pStyle w:val="BTNumbList"/>
        <w:tabs>
          <w:tab w:val="num" w:pos="720"/>
        </w:tabs>
        <w:ind w:left="0" w:firstLine="0"/>
      </w:pPr>
      <w:r>
        <w:rPr>
          <w:b/>
        </w:rPr>
        <w:t xml:space="preserve">Governance structure. </w:t>
      </w:r>
      <w:r w:rsidR="000135E1" w:rsidRPr="00562781">
        <w:t xml:space="preserve">As defined by the </w:t>
      </w:r>
      <w:r w:rsidR="000135E1">
        <w:t>Paragraph 23 of the Charter: “[t]</w:t>
      </w:r>
      <w:r w:rsidRPr="00562781">
        <w:t xml:space="preserve">he Cities Alliance </w:t>
      </w:r>
      <w:r>
        <w:t>is composed of four structures</w:t>
      </w:r>
      <w:r w:rsidRPr="00562781">
        <w:t xml:space="preserve">: a) the Consultative Group (CG); b) the Executive Committee (EXCO); c) the Policy Advisory Forum (PAF); and </w:t>
      </w:r>
      <w:r w:rsidR="0072645E">
        <w:t>d) the Secretariat</w:t>
      </w:r>
      <w:r w:rsidR="000135E1">
        <w:t>” (</w:t>
      </w:r>
      <w:r w:rsidR="000135E1">
        <w:rPr>
          <w:i/>
        </w:rPr>
        <w:t>Charter, Paragraph 23, p. 5).</w:t>
      </w:r>
    </w:p>
    <w:p w:rsidR="00DD02B8" w:rsidRDefault="00DD02B8" w:rsidP="00DC0C3A">
      <w:pPr>
        <w:pStyle w:val="NoSpacing"/>
        <w:tabs>
          <w:tab w:val="num" w:pos="720"/>
        </w:tabs>
        <w:rPr>
          <w:rFonts w:ascii="Arial" w:hAnsi="Arial" w:cs="Arial"/>
          <w:sz w:val="20"/>
          <w:szCs w:val="20"/>
        </w:rPr>
      </w:pPr>
    </w:p>
    <w:p w:rsidR="00DD02B8" w:rsidRPr="0072645E" w:rsidRDefault="00DD02B8" w:rsidP="00DC0C3A">
      <w:pPr>
        <w:pStyle w:val="BTNumbList"/>
        <w:tabs>
          <w:tab w:val="num" w:pos="720"/>
        </w:tabs>
        <w:ind w:left="0" w:firstLine="0"/>
      </w:pPr>
      <w:r w:rsidRPr="00562781">
        <w:t>In the event of any conflict between any provision of the Standard Operating Procedures and any provision of the CA Charter, the provisions of the Charter will prevail</w:t>
      </w:r>
      <w:r>
        <w:t>, and i</w:t>
      </w:r>
      <w:r w:rsidRPr="00562781">
        <w:t xml:space="preserve">n the event of any conflict between any provision of the Standard Operating Procedures and any provision of the </w:t>
      </w:r>
      <w:r>
        <w:t>Contribution Agreement</w:t>
      </w:r>
      <w:r w:rsidRPr="00562781">
        <w:t xml:space="preserve">, the provisions of the </w:t>
      </w:r>
      <w:r>
        <w:t>Contribution Agreement</w:t>
      </w:r>
      <w:r w:rsidRPr="00562781">
        <w:t xml:space="preserve"> will prevail.</w:t>
      </w:r>
    </w:p>
    <w:p w:rsidR="00DD02B8" w:rsidRPr="00A43676" w:rsidRDefault="00DD02B8" w:rsidP="004E674D">
      <w:pPr>
        <w:pStyle w:val="Heading1"/>
        <w:rPr>
          <w:lang w:val="en-US"/>
        </w:rPr>
      </w:pPr>
      <w:bookmarkStart w:id="8" w:name="_Toc356567792"/>
      <w:r>
        <w:rPr>
          <w:lang w:val="en-US"/>
        </w:rPr>
        <w:lastRenderedPageBreak/>
        <w:t xml:space="preserve">The </w:t>
      </w:r>
      <w:r w:rsidRPr="00A43676">
        <w:rPr>
          <w:lang w:val="en-US"/>
        </w:rPr>
        <w:t>Consultative Group</w:t>
      </w:r>
      <w:bookmarkEnd w:id="8"/>
      <w:r w:rsidRPr="00A43676">
        <w:rPr>
          <w:lang w:val="en-US"/>
        </w:rPr>
        <w:t xml:space="preserve"> </w:t>
      </w:r>
    </w:p>
    <w:p w:rsidR="00A413BB" w:rsidRDefault="00DD02B8" w:rsidP="00BD1FD4">
      <w:pPr>
        <w:pStyle w:val="BTNumbList"/>
        <w:ind w:left="0" w:firstLine="0"/>
      </w:pPr>
      <w:r>
        <w:rPr>
          <w:b/>
        </w:rPr>
        <w:t>T</w:t>
      </w:r>
      <w:r w:rsidRPr="00027D1C">
        <w:rPr>
          <w:b/>
        </w:rPr>
        <w:t>he Consultative Group</w:t>
      </w:r>
      <w:r w:rsidRPr="006E10CF">
        <w:t xml:space="preserve"> (CG) functions as the </w:t>
      </w:r>
      <w:r>
        <w:t>B</w:t>
      </w:r>
      <w:r w:rsidRPr="006E10CF">
        <w:t>oard of the Cities Alliance and is its highest and primary decision</w:t>
      </w:r>
      <w:r>
        <w:t>-</w:t>
      </w:r>
      <w:r w:rsidRPr="006E10CF">
        <w:t xml:space="preserve">making body. The duties and authorities of the Consultative Group are defined under </w:t>
      </w:r>
      <w:r w:rsidR="00BD1FD4">
        <w:t xml:space="preserve">Paragraph </w:t>
      </w:r>
      <w:r>
        <w:t>27 of the Charter:</w:t>
      </w:r>
      <w:r w:rsidR="00A413BB">
        <w:t xml:space="preserve"> </w:t>
      </w:r>
    </w:p>
    <w:p w:rsidR="00A413BB" w:rsidRDefault="00A413BB" w:rsidP="00A413BB">
      <w:pPr>
        <w:pStyle w:val="BTNumbList"/>
        <w:numPr>
          <w:ilvl w:val="0"/>
          <w:numId w:val="0"/>
        </w:numPr>
      </w:pPr>
    </w:p>
    <w:p w:rsidR="00A413BB" w:rsidRDefault="00A413BB" w:rsidP="00A413BB">
      <w:pPr>
        <w:pStyle w:val="BTNumbList"/>
        <w:numPr>
          <w:ilvl w:val="0"/>
          <w:numId w:val="56"/>
        </w:numPr>
      </w:pPr>
      <w:r>
        <w:t xml:space="preserve">“a) </w:t>
      </w:r>
      <w:r w:rsidR="00DD02B8">
        <w:t>Adopt, and amend, the Charter;</w:t>
      </w:r>
      <w:r w:rsidR="00BD1FD4">
        <w:t xml:space="preserve"> </w:t>
      </w:r>
    </w:p>
    <w:p w:rsidR="00A413BB" w:rsidRDefault="00E14DAF" w:rsidP="00A413BB">
      <w:pPr>
        <w:pStyle w:val="BTNumbList"/>
        <w:numPr>
          <w:ilvl w:val="0"/>
          <w:numId w:val="56"/>
        </w:numPr>
      </w:pPr>
      <w:r>
        <w:t xml:space="preserve"> </w:t>
      </w:r>
      <w:r w:rsidR="00A413BB">
        <w:t xml:space="preserve">b) </w:t>
      </w:r>
      <w:r w:rsidR="00DD02B8">
        <w:t>Approve the long- and medium-term strategic direction of the Cities Alliance;</w:t>
      </w:r>
      <w:r w:rsidR="00BD1FD4">
        <w:t xml:space="preserve"> </w:t>
      </w:r>
    </w:p>
    <w:p w:rsidR="00A413BB" w:rsidRDefault="00E14DAF" w:rsidP="00A413BB">
      <w:pPr>
        <w:pStyle w:val="BTNumbList"/>
        <w:numPr>
          <w:ilvl w:val="0"/>
          <w:numId w:val="56"/>
        </w:numPr>
      </w:pPr>
      <w:r>
        <w:t xml:space="preserve"> </w:t>
      </w:r>
      <w:r w:rsidR="00A413BB">
        <w:t xml:space="preserve">c) </w:t>
      </w:r>
      <w:r w:rsidR="00DD02B8">
        <w:t xml:space="preserve">Ratify the annual work plan and budget of the Cities Alliance, including that of the Secretariat </w:t>
      </w:r>
      <w:r>
        <w:t xml:space="preserve"> </w:t>
      </w:r>
      <w:r w:rsidR="00DD02B8">
        <w:t>and the Policy Advisory Forum, following approval by the Executive Committee;</w:t>
      </w:r>
      <w:r w:rsidR="00BD1FD4">
        <w:t xml:space="preserve"> </w:t>
      </w:r>
    </w:p>
    <w:p w:rsidR="00A413BB" w:rsidRDefault="00E14DAF" w:rsidP="00A413BB">
      <w:pPr>
        <w:pStyle w:val="BTNumbList"/>
        <w:numPr>
          <w:ilvl w:val="0"/>
          <w:numId w:val="56"/>
        </w:numPr>
      </w:pPr>
      <w:r>
        <w:t xml:space="preserve"> </w:t>
      </w:r>
      <w:r w:rsidR="00A413BB">
        <w:t xml:space="preserve">d) </w:t>
      </w:r>
      <w:r w:rsidR="00DD02B8">
        <w:t>Approve the criteria to be used in evaluating and approving Cities Alliance activities;</w:t>
      </w:r>
      <w:r w:rsidR="00BD1FD4">
        <w:t xml:space="preserve"> </w:t>
      </w:r>
    </w:p>
    <w:p w:rsidR="00A413BB" w:rsidRDefault="00E14DAF" w:rsidP="00A413BB">
      <w:pPr>
        <w:pStyle w:val="BTNumbList"/>
        <w:numPr>
          <w:ilvl w:val="0"/>
          <w:numId w:val="56"/>
        </w:numPr>
      </w:pPr>
      <w:r>
        <w:t xml:space="preserve"> </w:t>
      </w:r>
      <w:r w:rsidR="00DD02B8">
        <w:t>e) Review and evaluate the overall performance of the Cities Alliance;</w:t>
      </w:r>
      <w:r w:rsidR="00BD1FD4">
        <w:t xml:space="preserve"> </w:t>
      </w:r>
    </w:p>
    <w:p w:rsidR="00A413BB" w:rsidRDefault="00E14DAF" w:rsidP="00A413BB">
      <w:pPr>
        <w:pStyle w:val="BTNumbList"/>
        <w:numPr>
          <w:ilvl w:val="0"/>
          <w:numId w:val="56"/>
        </w:numPr>
      </w:pPr>
      <w:r>
        <w:t xml:space="preserve"> </w:t>
      </w:r>
      <w:r w:rsidR="00DD02B8">
        <w:t>f) Establish the membership fees for different membership categories;</w:t>
      </w:r>
      <w:r w:rsidR="00BD1FD4">
        <w:t xml:space="preserve"> </w:t>
      </w:r>
    </w:p>
    <w:p w:rsidR="00A413BB" w:rsidRDefault="00E14DAF" w:rsidP="00A413BB">
      <w:pPr>
        <w:pStyle w:val="BTNumbList"/>
        <w:numPr>
          <w:ilvl w:val="0"/>
          <w:numId w:val="56"/>
        </w:numPr>
      </w:pPr>
      <w:r>
        <w:t xml:space="preserve"> </w:t>
      </w:r>
      <w:r w:rsidR="00DD02B8">
        <w:t>g) Help raise additional resources;</w:t>
      </w:r>
      <w:r w:rsidR="00BD1FD4">
        <w:t xml:space="preserve"> </w:t>
      </w:r>
    </w:p>
    <w:p w:rsidR="00A413BB" w:rsidRDefault="00E14DAF" w:rsidP="00A413BB">
      <w:pPr>
        <w:pStyle w:val="BTNumbList"/>
        <w:numPr>
          <w:ilvl w:val="0"/>
          <w:numId w:val="56"/>
        </w:numPr>
      </w:pPr>
      <w:r>
        <w:t xml:space="preserve"> </w:t>
      </w:r>
      <w:r w:rsidR="00DD02B8">
        <w:t xml:space="preserve">h) Appoint Rotating Members of the Executive Committee; </w:t>
      </w:r>
    </w:p>
    <w:p w:rsidR="00A413BB" w:rsidRDefault="00E14DAF" w:rsidP="00A413BB">
      <w:pPr>
        <w:pStyle w:val="BTNumbList"/>
        <w:numPr>
          <w:ilvl w:val="0"/>
          <w:numId w:val="56"/>
        </w:numPr>
      </w:pPr>
      <w:r>
        <w:t xml:space="preserve"> </w:t>
      </w:r>
      <w:proofErr w:type="spellStart"/>
      <w:r w:rsidR="00DD02B8">
        <w:t>i</w:t>
      </w:r>
      <w:proofErr w:type="spellEnd"/>
      <w:r w:rsidR="00DD02B8">
        <w:t>) Appoint the Chairperson of the Policy Advisory Forum;</w:t>
      </w:r>
      <w:r w:rsidR="00BD1FD4">
        <w:t xml:space="preserve"> </w:t>
      </w:r>
    </w:p>
    <w:p w:rsidR="00A413BB" w:rsidRDefault="00E14DAF" w:rsidP="00A413BB">
      <w:pPr>
        <w:pStyle w:val="BTNumbList"/>
        <w:numPr>
          <w:ilvl w:val="0"/>
          <w:numId w:val="56"/>
        </w:numPr>
      </w:pPr>
      <w:r>
        <w:t xml:space="preserve"> </w:t>
      </w:r>
      <w:r w:rsidR="00DD02B8">
        <w:t>j) Approve the applications of new CG members; and</w:t>
      </w:r>
      <w:r w:rsidR="00BD1FD4">
        <w:t xml:space="preserve"> </w:t>
      </w:r>
    </w:p>
    <w:p w:rsidR="00DD02B8" w:rsidRPr="00BD1FD4" w:rsidRDefault="00E14DAF" w:rsidP="00A413BB">
      <w:pPr>
        <w:pStyle w:val="BTNumbList"/>
        <w:numPr>
          <w:ilvl w:val="0"/>
          <w:numId w:val="56"/>
        </w:numPr>
      </w:pPr>
      <w:r>
        <w:t xml:space="preserve"> </w:t>
      </w:r>
      <w:r w:rsidR="00DD02B8">
        <w:t>k) Decide on the physical location of the Secretariat.</w:t>
      </w:r>
      <w:r w:rsidR="00BD1FD4">
        <w:t xml:space="preserve">” </w:t>
      </w:r>
      <w:r w:rsidR="00DD02B8">
        <w:t>(</w:t>
      </w:r>
      <w:r w:rsidR="00DD02B8" w:rsidRPr="00BD1FD4">
        <w:rPr>
          <w:i/>
        </w:rPr>
        <w:t>Charter, Paragraph 27, p. 6.)</w:t>
      </w:r>
    </w:p>
    <w:p w:rsidR="00DD02B8" w:rsidRDefault="00DD02B8" w:rsidP="00DC0C3A">
      <w:pPr>
        <w:pStyle w:val="NoSpacing"/>
        <w:tabs>
          <w:tab w:val="num" w:pos="720"/>
        </w:tabs>
        <w:rPr>
          <w:rFonts w:ascii="Arial" w:hAnsi="Arial" w:cs="Arial"/>
          <w:sz w:val="20"/>
          <w:szCs w:val="20"/>
        </w:rPr>
      </w:pPr>
    </w:p>
    <w:p w:rsidR="00DD02B8" w:rsidRDefault="00DD02B8" w:rsidP="008A31BC">
      <w:pPr>
        <w:pStyle w:val="BTNumbListLast"/>
        <w:ind w:left="0" w:firstLine="0"/>
      </w:pPr>
      <w:r>
        <w:rPr>
          <w:b/>
        </w:rPr>
        <w:t xml:space="preserve">Consultative Group membership. </w:t>
      </w:r>
      <w:r>
        <w:t>As defined in Paragraph 24 of the Charter: “The Consultative Group comprises Full Members and Associate Members of the Cities Alliance.” (</w:t>
      </w:r>
      <w:r>
        <w:rPr>
          <w:i/>
        </w:rPr>
        <w:t>Charter, Paragraph 24, p. 6)</w:t>
      </w:r>
      <w:r w:rsidR="00BB6D14">
        <w:rPr>
          <w:i/>
        </w:rPr>
        <w:t xml:space="preserve">. </w:t>
      </w:r>
    </w:p>
    <w:p w:rsidR="00DD02B8" w:rsidRPr="006E10CF" w:rsidRDefault="00DD02B8" w:rsidP="00DC0C3A">
      <w:pPr>
        <w:pStyle w:val="NoSpacing"/>
        <w:tabs>
          <w:tab w:val="num" w:pos="720"/>
        </w:tabs>
        <w:rPr>
          <w:rFonts w:ascii="Arial" w:hAnsi="Arial" w:cs="Arial"/>
          <w:sz w:val="20"/>
          <w:szCs w:val="20"/>
        </w:rPr>
      </w:pPr>
    </w:p>
    <w:p w:rsidR="00DD02B8" w:rsidRDefault="00DD02B8" w:rsidP="00DC0C3A">
      <w:pPr>
        <w:pStyle w:val="BTNumbList"/>
        <w:tabs>
          <w:tab w:val="num" w:pos="720"/>
        </w:tabs>
        <w:ind w:left="0" w:firstLine="0"/>
      </w:pPr>
      <w:r>
        <w:rPr>
          <w:b/>
        </w:rPr>
        <w:t xml:space="preserve">Decision making authority. </w:t>
      </w:r>
      <w:r w:rsidRPr="00B27872">
        <w:t xml:space="preserve">As </w:t>
      </w:r>
      <w:r>
        <w:t>set out in</w:t>
      </w:r>
      <w:r w:rsidRPr="00B27872">
        <w:t xml:space="preserve"> </w:t>
      </w:r>
      <w:r>
        <w:t xml:space="preserve">Paragraph 25 of </w:t>
      </w:r>
      <w:r w:rsidRPr="00B27872">
        <w:t>the Charter</w:t>
      </w:r>
      <w:r>
        <w:t xml:space="preserve">: “Two thirds of the membership constitutes a quorum of the Consultative Group. Decisions in the Consultative Group are taken by </w:t>
      </w:r>
      <w:r w:rsidRPr="006E10CF">
        <w:t>Full Member</w:t>
      </w:r>
      <w:r>
        <w:t>s</w:t>
      </w:r>
      <w:r w:rsidRPr="006E10CF">
        <w:t xml:space="preserve"> </w:t>
      </w:r>
      <w:r>
        <w:t>by consensus. Consensus means no objection to agreement, but does not preclude the ability to dissent on the record without objecting.” (</w:t>
      </w:r>
      <w:r>
        <w:rPr>
          <w:i/>
        </w:rPr>
        <w:t>Charter, Paragraph 25, p. 6)</w:t>
      </w:r>
      <w:r w:rsidR="008A31BC">
        <w:rPr>
          <w:i/>
        </w:rPr>
        <w:t xml:space="preserve">. </w:t>
      </w:r>
      <w:r>
        <w:t>Associate M</w:t>
      </w:r>
      <w:r w:rsidRPr="006E10CF">
        <w:t xml:space="preserve">ember </w:t>
      </w:r>
      <w:r>
        <w:t>representatives</w:t>
      </w:r>
      <w:r w:rsidR="008A31BC">
        <w:t>:</w:t>
      </w:r>
      <w:r>
        <w:t xml:space="preserve"> “are entitled to</w:t>
      </w:r>
      <w:r w:rsidRPr="006E10CF">
        <w:t xml:space="preserve"> partic</w:t>
      </w:r>
      <w:r>
        <w:t>ipate in the CG session without participation in the decision-making process</w:t>
      </w:r>
      <w:r w:rsidR="008A31BC">
        <w:t>”</w:t>
      </w:r>
      <w:r>
        <w:t xml:space="preserve"> (</w:t>
      </w:r>
      <w:r>
        <w:rPr>
          <w:i/>
        </w:rPr>
        <w:t>Charter, Paragraph 17, p. 5.)</w:t>
      </w:r>
      <w:r w:rsidRPr="006E10CF">
        <w:t xml:space="preserve">. </w:t>
      </w:r>
      <w:r>
        <w:t>“</w:t>
      </w:r>
      <w:r w:rsidRPr="006E10CF">
        <w:t>Others interested in Cities Alliance activit</w:t>
      </w:r>
      <w:r>
        <w:t>ies may be invited by the CG Co-Chairs</w:t>
      </w:r>
      <w:r w:rsidRPr="006E10CF">
        <w:t xml:space="preserve"> to attend specific CG sessions as Observer</w:t>
      </w:r>
      <w:r>
        <w:t>s” (</w:t>
      </w:r>
      <w:r>
        <w:rPr>
          <w:i/>
        </w:rPr>
        <w:t xml:space="preserve">Charter, Paragraph </w:t>
      </w:r>
      <w:r w:rsidR="0084649F">
        <w:rPr>
          <w:i/>
        </w:rPr>
        <w:t>18</w:t>
      </w:r>
      <w:r>
        <w:rPr>
          <w:i/>
        </w:rPr>
        <w:t>, p. 5)</w:t>
      </w:r>
      <w:r w:rsidRPr="006E10CF">
        <w:t xml:space="preserve">. </w:t>
      </w:r>
    </w:p>
    <w:p w:rsidR="00DD02B8" w:rsidRPr="006E10CF" w:rsidRDefault="00DD02B8" w:rsidP="00DC0C3A">
      <w:pPr>
        <w:pStyle w:val="BTNumbList"/>
        <w:numPr>
          <w:ilvl w:val="0"/>
          <w:numId w:val="0"/>
        </w:numPr>
        <w:tabs>
          <w:tab w:val="num" w:pos="720"/>
        </w:tabs>
      </w:pPr>
    </w:p>
    <w:p w:rsidR="00DD02B8" w:rsidRDefault="00DD02B8" w:rsidP="00DC0C3A">
      <w:pPr>
        <w:pStyle w:val="BTNumbList"/>
        <w:tabs>
          <w:tab w:val="num" w:pos="720"/>
        </w:tabs>
        <w:ind w:left="0" w:firstLine="0"/>
      </w:pPr>
      <w:r>
        <w:rPr>
          <w:b/>
        </w:rPr>
        <w:t xml:space="preserve">Consultative Group Chairs. </w:t>
      </w:r>
      <w:r w:rsidRPr="00B27872">
        <w:t xml:space="preserve">As </w:t>
      </w:r>
      <w:r>
        <w:t xml:space="preserve">set out in Paragraph 26 of the Charter: “[t]he Consultative Group is co-chaired </w:t>
      </w:r>
      <w:r w:rsidRPr="00EF0B15">
        <w:t xml:space="preserve">by the </w:t>
      </w:r>
      <w:r w:rsidR="00A145CC">
        <w:t xml:space="preserve">founding members of the Cities Alliance: the </w:t>
      </w:r>
      <w:r w:rsidRPr="00EF0B15">
        <w:t>World Bank and UN-Habitat.”</w:t>
      </w:r>
      <w:r>
        <w:t xml:space="preserve"> (</w:t>
      </w:r>
      <w:r>
        <w:rPr>
          <w:i/>
        </w:rPr>
        <w:t>Charter, Paragraph 26, p. 6)</w:t>
      </w:r>
      <w:r w:rsidR="008A31BC">
        <w:t xml:space="preserve">. </w:t>
      </w:r>
      <w:r>
        <w:t xml:space="preserve">Upon request of the Secretariat and the decision of CG member representatives, the Chairpersons may also be asked to represent the CA in certain </w:t>
      </w:r>
      <w:proofErr w:type="spellStart"/>
      <w:r>
        <w:t>fora</w:t>
      </w:r>
      <w:proofErr w:type="spellEnd"/>
      <w:r>
        <w:t xml:space="preserve">, and to generally promote the partnership. </w:t>
      </w:r>
      <w:r w:rsidR="00A145CC">
        <w:rPr>
          <w:color w:val="FF0000"/>
        </w:rPr>
        <w:t>[This section will be updated if Charter is amended.]</w:t>
      </w:r>
    </w:p>
    <w:p w:rsidR="00DD02B8" w:rsidRPr="007E5CDE" w:rsidRDefault="00DD02B8" w:rsidP="00DC0C3A">
      <w:pPr>
        <w:pStyle w:val="BTNumbList"/>
        <w:numPr>
          <w:ilvl w:val="0"/>
          <w:numId w:val="0"/>
        </w:numPr>
        <w:tabs>
          <w:tab w:val="num" w:pos="720"/>
        </w:tabs>
      </w:pPr>
    </w:p>
    <w:p w:rsidR="00DD02B8" w:rsidRDefault="00DD02B8" w:rsidP="001A446C">
      <w:pPr>
        <w:pStyle w:val="BTNumbList"/>
        <w:tabs>
          <w:tab w:val="num" w:pos="720"/>
        </w:tabs>
        <w:ind w:left="0" w:firstLine="0"/>
      </w:pPr>
      <w:r w:rsidRPr="00EF0B15">
        <w:rPr>
          <w:b/>
        </w:rPr>
        <w:t>Meetings of the Consultative Group.</w:t>
      </w:r>
      <w:r>
        <w:rPr>
          <w:b/>
        </w:rPr>
        <w:t xml:space="preserve"> </w:t>
      </w:r>
      <w:r w:rsidRPr="006E10CF">
        <w:t xml:space="preserve">The Consultative Group meets at least once a year </w:t>
      </w:r>
      <w:r>
        <w:t xml:space="preserve">and as </w:t>
      </w:r>
      <w:r w:rsidRPr="006E10CF">
        <w:t xml:space="preserve">often as necessary to fully discharge its duties. </w:t>
      </w:r>
      <w:r>
        <w:t>M</w:t>
      </w:r>
      <w:r w:rsidRPr="006E10CF">
        <w:t>eeting</w:t>
      </w:r>
      <w:r>
        <w:t xml:space="preserve">s of the CG are normally </w:t>
      </w:r>
      <w:r w:rsidRPr="006E10CF">
        <w:t>conven</w:t>
      </w:r>
      <w:r>
        <w:t>ed in November of each year</w:t>
      </w:r>
      <w:r w:rsidRPr="006E10CF">
        <w:t xml:space="preserve">. </w:t>
      </w:r>
      <w:r>
        <w:t>The meetings are attended by representatives of the CA M</w:t>
      </w:r>
      <w:r w:rsidRPr="006E10CF">
        <w:t>embers as appointed by their organi</w:t>
      </w:r>
      <w:r>
        <w:t>s</w:t>
      </w:r>
      <w:r w:rsidRPr="006E10CF">
        <w:t>ations.</w:t>
      </w:r>
      <w:r>
        <w:rPr>
          <w:color w:val="FF0000"/>
        </w:rPr>
        <w:t xml:space="preserve"> </w:t>
      </w:r>
      <w:r w:rsidRPr="00927030">
        <w:t xml:space="preserve">Recommendations </w:t>
      </w:r>
      <w:r>
        <w:t>for</w:t>
      </w:r>
      <w:r w:rsidRPr="00927030">
        <w:t xml:space="preserve"> possible meeting locations </w:t>
      </w:r>
      <w:r>
        <w:t xml:space="preserve">for the next year’s CG meeting are formulated by the </w:t>
      </w:r>
      <w:r w:rsidRPr="00927030">
        <w:t xml:space="preserve">Secretariat and decided </w:t>
      </w:r>
      <w:r>
        <w:t xml:space="preserve">upon by </w:t>
      </w:r>
      <w:r w:rsidRPr="00927030">
        <w:t>the CG</w:t>
      </w:r>
      <w:r>
        <w:t>,</w:t>
      </w:r>
      <w:r w:rsidRPr="00927030">
        <w:t xml:space="preserve"> normally at the end of the </w:t>
      </w:r>
      <w:r>
        <w:t>current</w:t>
      </w:r>
      <w:r w:rsidRPr="00927030">
        <w:t xml:space="preserve"> year</w:t>
      </w:r>
      <w:r>
        <w:t>’s</w:t>
      </w:r>
      <w:r w:rsidRPr="00927030">
        <w:t xml:space="preserve"> CG meeting. </w:t>
      </w:r>
      <w:r>
        <w:t>Upon decision of the CG Chairpersons, and in consultation with the EXCO Chair and the CA Manager, CG meetings may be convened</w:t>
      </w:r>
      <w:r w:rsidR="00C64C40">
        <w:t xml:space="preserve"> through audio or video</w:t>
      </w:r>
      <w:r>
        <w:t xml:space="preserve">.  </w:t>
      </w:r>
    </w:p>
    <w:p w:rsidR="00DD02B8" w:rsidRDefault="00DD02B8" w:rsidP="001A446C">
      <w:pPr>
        <w:pStyle w:val="BTNumbList"/>
        <w:numPr>
          <w:ilvl w:val="0"/>
          <w:numId w:val="0"/>
        </w:numPr>
        <w:tabs>
          <w:tab w:val="num" w:pos="720"/>
        </w:tabs>
      </w:pPr>
    </w:p>
    <w:p w:rsidR="00DD02B8" w:rsidRDefault="00DD02B8" w:rsidP="001A446C">
      <w:pPr>
        <w:pStyle w:val="BTNumbList"/>
        <w:tabs>
          <w:tab w:val="num" w:pos="720"/>
        </w:tabs>
        <w:ind w:left="0" w:firstLine="0"/>
      </w:pPr>
      <w:r>
        <w:t>Provisional agendas</w:t>
      </w:r>
      <w:r w:rsidRPr="007E5CDE">
        <w:t xml:space="preserve"> </w:t>
      </w:r>
      <w:r>
        <w:t>for</w:t>
      </w:r>
      <w:r w:rsidRPr="007E5CDE">
        <w:t xml:space="preserve"> meeting</w:t>
      </w:r>
      <w:r>
        <w:t xml:space="preserve">s of the CG are drafted by the CA Manager, in consultation with </w:t>
      </w:r>
      <w:r w:rsidRPr="007E5CDE">
        <w:t xml:space="preserve">the CG </w:t>
      </w:r>
      <w:r>
        <w:t>Chairpersons, an</w:t>
      </w:r>
      <w:r w:rsidRPr="007E5CDE">
        <w:t xml:space="preserve">d </w:t>
      </w:r>
      <w:r>
        <w:t xml:space="preserve">are </w:t>
      </w:r>
      <w:r w:rsidRPr="007E5CDE">
        <w:t xml:space="preserve">circulated </w:t>
      </w:r>
      <w:r>
        <w:t>among CG member representatives at least 30 days prior to the opening date of the meeting</w:t>
      </w:r>
      <w:r w:rsidRPr="007E5CDE">
        <w:t xml:space="preserve">. </w:t>
      </w:r>
      <w:r>
        <w:t xml:space="preserve">The provisional agenda shall be circulated together with notice of the meeting and </w:t>
      </w:r>
      <w:r w:rsidRPr="007E5CDE">
        <w:t xml:space="preserve">the </w:t>
      </w:r>
      <w:r>
        <w:t>related preparatory documentation.</w:t>
      </w:r>
      <w:r w:rsidRPr="007E5CDE">
        <w:t xml:space="preserve"> </w:t>
      </w:r>
      <w:r>
        <w:t xml:space="preserve">Additions to the agenda and modification by any CA member representatives should be provided no less than 15 days prior to the opening of the meeting. The agenda and the documentation should then be re-transmitted accordingly. The final agenda is adopted at the beginning of the meeting. Whenever a decision must be taken by the CG that does not warrant the </w:t>
      </w:r>
      <w:r>
        <w:lastRenderedPageBreak/>
        <w:t>calling of</w:t>
      </w:r>
      <w:r w:rsidR="00B1669B">
        <w:t xml:space="preserve"> a CG meeting</w:t>
      </w:r>
      <w:r>
        <w:t xml:space="preserve">, the Secretariat will circulate </w:t>
      </w:r>
      <w:r w:rsidR="00B1669B">
        <w:t xml:space="preserve">via email </w:t>
      </w:r>
      <w:r>
        <w:t>the issue to all members of the CG and the decision may be endorsed by the CG virtually on a no-objection basis.</w:t>
      </w:r>
      <w:r w:rsidR="00C64C40">
        <w:t xml:space="preserve"> The Secretariat will keep records of the no-objection process and the decisions taken.</w:t>
      </w:r>
    </w:p>
    <w:p w:rsidR="00DD02B8" w:rsidRDefault="00DD02B8" w:rsidP="00DC0C3A">
      <w:pPr>
        <w:pStyle w:val="BTNumbList"/>
        <w:numPr>
          <w:ilvl w:val="0"/>
          <w:numId w:val="0"/>
        </w:numPr>
        <w:tabs>
          <w:tab w:val="num" w:pos="720"/>
        </w:tabs>
      </w:pPr>
    </w:p>
    <w:p w:rsidR="00DD02B8" w:rsidRPr="007E5CDE" w:rsidRDefault="00DD02B8" w:rsidP="00DC0C3A">
      <w:pPr>
        <w:pStyle w:val="BTNumbList"/>
        <w:tabs>
          <w:tab w:val="num" w:pos="720"/>
        </w:tabs>
        <w:ind w:left="0" w:firstLine="0"/>
      </w:pPr>
      <w:r>
        <w:t>Records of the CG meetings are kept by the Secretariat,</w:t>
      </w:r>
      <w:r w:rsidRPr="007E5CDE">
        <w:t xml:space="preserve"> and </w:t>
      </w:r>
      <w:r>
        <w:t>a report</w:t>
      </w:r>
      <w:r w:rsidRPr="007E5CDE">
        <w:t xml:space="preserve"> </w:t>
      </w:r>
      <w:r>
        <w:t xml:space="preserve">outlining the main deliberations </w:t>
      </w:r>
      <w:r w:rsidRPr="007E5CDE">
        <w:t xml:space="preserve">is circulated by the </w:t>
      </w:r>
      <w:r>
        <w:t>Secretariat to the CG Chairs no later than 15 days after closing day of the meeting. The CG Chairpersons have an additional five days to clear the report, after which it will b</w:t>
      </w:r>
      <w:r w:rsidR="0072645E">
        <w:t>e circulated to the CG Members.</w:t>
      </w:r>
      <w:r>
        <w:t xml:space="preserve"> The report is formally approved at the beginning of the following CG meeting.  </w:t>
      </w:r>
    </w:p>
    <w:p w:rsidR="00DD02B8" w:rsidRPr="00A43676" w:rsidRDefault="00DD02B8" w:rsidP="008A502B">
      <w:pPr>
        <w:pStyle w:val="BTBullet1"/>
        <w:numPr>
          <w:ilvl w:val="0"/>
          <w:numId w:val="0"/>
        </w:numPr>
        <w:rPr>
          <w:lang w:val="en-US"/>
        </w:rPr>
      </w:pPr>
    </w:p>
    <w:p w:rsidR="00DD02B8" w:rsidRPr="00A43676" w:rsidRDefault="00DD02B8" w:rsidP="00681AA3">
      <w:pPr>
        <w:pStyle w:val="Heading1"/>
        <w:rPr>
          <w:lang w:val="en-US"/>
        </w:rPr>
      </w:pPr>
      <w:bookmarkStart w:id="9" w:name="_Toc356567793"/>
      <w:r>
        <w:rPr>
          <w:lang w:val="en-US"/>
        </w:rPr>
        <w:lastRenderedPageBreak/>
        <w:t xml:space="preserve">The </w:t>
      </w:r>
      <w:r w:rsidRPr="00A43676">
        <w:rPr>
          <w:lang w:val="en-US"/>
        </w:rPr>
        <w:t>Executive Committee</w:t>
      </w:r>
      <w:bookmarkEnd w:id="9"/>
      <w:r w:rsidRPr="00A43676">
        <w:rPr>
          <w:lang w:val="en-US"/>
        </w:rPr>
        <w:t xml:space="preserve"> </w:t>
      </w:r>
    </w:p>
    <w:p w:rsidR="00281795" w:rsidRDefault="00DD02B8" w:rsidP="00B444D4">
      <w:pPr>
        <w:pStyle w:val="BTNumbList"/>
        <w:tabs>
          <w:tab w:val="num" w:pos="0"/>
          <w:tab w:val="left" w:pos="720"/>
        </w:tabs>
        <w:ind w:left="0" w:firstLine="0"/>
      </w:pPr>
      <w:r w:rsidRPr="005870D4">
        <w:t>To discharge its duties</w:t>
      </w:r>
      <w:r>
        <w:t xml:space="preserve"> </w:t>
      </w:r>
      <w:r w:rsidRPr="005870D4">
        <w:t>more effectively, streamline decision</w:t>
      </w:r>
      <w:r>
        <w:t>-</w:t>
      </w:r>
      <w:r w:rsidRPr="005870D4">
        <w:t>making</w:t>
      </w:r>
      <w:r>
        <w:t xml:space="preserve"> procedures</w:t>
      </w:r>
      <w:r w:rsidRPr="005870D4">
        <w:t xml:space="preserve"> and </w:t>
      </w:r>
      <w:r>
        <w:t xml:space="preserve">provide oversight and guidance of </w:t>
      </w:r>
      <w:r w:rsidRPr="005870D4">
        <w:t xml:space="preserve">Secretariat operations between Consultative Group meetings, the CG has formed and appointed </w:t>
      </w:r>
      <w:r>
        <w:t xml:space="preserve">an </w:t>
      </w:r>
      <w:r w:rsidRPr="00F64A83">
        <w:rPr>
          <w:b/>
        </w:rPr>
        <w:t>Executive Committee</w:t>
      </w:r>
      <w:r w:rsidRPr="005870D4">
        <w:t xml:space="preserve"> (EXCO). </w:t>
      </w:r>
      <w:r>
        <w:t>Per Paragraph 28 of</w:t>
      </w:r>
      <w:r w:rsidRPr="005870D4">
        <w:t xml:space="preserve"> the Charter, </w:t>
      </w:r>
      <w:r>
        <w:t xml:space="preserve">“[t]he </w:t>
      </w:r>
      <w:r w:rsidRPr="005870D4">
        <w:t xml:space="preserve">EXCO is accountable to </w:t>
      </w:r>
      <w:r>
        <w:t xml:space="preserve">the </w:t>
      </w:r>
      <w:r w:rsidRPr="005870D4">
        <w:t>C</w:t>
      </w:r>
      <w:r>
        <w:t xml:space="preserve">onsultative </w:t>
      </w:r>
      <w:r w:rsidRPr="005870D4">
        <w:t>G</w:t>
      </w:r>
      <w:r>
        <w:t>roup in all matters</w:t>
      </w:r>
      <w:r w:rsidRPr="005870D4">
        <w:t>.</w:t>
      </w:r>
      <w:r>
        <w:t>” (</w:t>
      </w:r>
      <w:r>
        <w:rPr>
          <w:i/>
        </w:rPr>
        <w:t>Charter, Paragraph 28, p. 6)</w:t>
      </w:r>
      <w:r w:rsidR="005D49B0">
        <w:rPr>
          <w:i/>
        </w:rPr>
        <w:t>.</w:t>
      </w:r>
      <w:r w:rsidRPr="005870D4">
        <w:t xml:space="preserve"> The </w:t>
      </w:r>
      <w:r>
        <w:t xml:space="preserve">roles and responsibilities </w:t>
      </w:r>
      <w:r w:rsidRPr="005870D4">
        <w:t xml:space="preserve">of the EXCO are defined </w:t>
      </w:r>
      <w:r>
        <w:t xml:space="preserve">in Paragraph 33 of the </w:t>
      </w:r>
      <w:r w:rsidRPr="005870D4">
        <w:t>Charter</w:t>
      </w:r>
      <w:r w:rsidR="00B444D4">
        <w:t xml:space="preserve">: </w:t>
      </w:r>
    </w:p>
    <w:p w:rsidR="00281795" w:rsidRDefault="00281795" w:rsidP="00281795">
      <w:pPr>
        <w:pStyle w:val="BTNumbList"/>
        <w:numPr>
          <w:ilvl w:val="0"/>
          <w:numId w:val="0"/>
        </w:numPr>
      </w:pPr>
    </w:p>
    <w:p w:rsidR="00281795" w:rsidRDefault="00281795" w:rsidP="00281795">
      <w:pPr>
        <w:pStyle w:val="BTNumbList"/>
        <w:numPr>
          <w:ilvl w:val="0"/>
          <w:numId w:val="57"/>
        </w:numPr>
      </w:pPr>
      <w:r>
        <w:t>“</w:t>
      </w:r>
      <w:r w:rsidR="00B444D4">
        <w:t>a</w:t>
      </w:r>
      <w:r w:rsidR="00DD02B8">
        <w:t>) Provide guidance to the Secretariat on matters of policy and strategy;</w:t>
      </w:r>
      <w:r w:rsidR="00B444D4">
        <w:t xml:space="preserve"> </w:t>
      </w:r>
    </w:p>
    <w:p w:rsidR="00281795" w:rsidRDefault="00823386" w:rsidP="00281795">
      <w:pPr>
        <w:pStyle w:val="BTNumbList"/>
        <w:numPr>
          <w:ilvl w:val="0"/>
          <w:numId w:val="57"/>
        </w:numPr>
      </w:pPr>
      <w:r>
        <w:t xml:space="preserve"> </w:t>
      </w:r>
      <w:r w:rsidR="00DD02B8">
        <w:t xml:space="preserve">b) Approve the Business Plan, annual work plan and budget of the Cities Alliance, including that </w:t>
      </w:r>
      <w:r>
        <w:t xml:space="preserve"> </w:t>
      </w:r>
      <w:r w:rsidR="00DD02B8">
        <w:t>of the Secretariat and the Policy Advisory Forum, subject to ratification by the CG</w:t>
      </w:r>
      <w:r w:rsidR="00C64C40">
        <w:rPr>
          <w:rStyle w:val="FootnoteReference"/>
        </w:rPr>
        <w:footnoteReference w:id="3"/>
      </w:r>
      <w:r w:rsidR="00DD02B8">
        <w:t>;</w:t>
      </w:r>
      <w:r w:rsidR="00B444D4">
        <w:t xml:space="preserve"> </w:t>
      </w:r>
    </w:p>
    <w:p w:rsidR="00281795" w:rsidRDefault="00823386" w:rsidP="00281795">
      <w:pPr>
        <w:pStyle w:val="BTNumbList"/>
        <w:numPr>
          <w:ilvl w:val="0"/>
          <w:numId w:val="57"/>
        </w:numPr>
      </w:pPr>
      <w:r>
        <w:t xml:space="preserve"> </w:t>
      </w:r>
      <w:r w:rsidR="00DD02B8">
        <w:t>c) Monitor progress and make recommendations to the CG;</w:t>
      </w:r>
      <w:r w:rsidR="00B444D4">
        <w:t xml:space="preserve"> </w:t>
      </w:r>
    </w:p>
    <w:p w:rsidR="00281795" w:rsidRDefault="00823386" w:rsidP="00281795">
      <w:pPr>
        <w:pStyle w:val="BTNumbList"/>
        <w:numPr>
          <w:ilvl w:val="0"/>
          <w:numId w:val="57"/>
        </w:numPr>
      </w:pPr>
      <w:r>
        <w:t xml:space="preserve"> </w:t>
      </w:r>
      <w:r w:rsidR="00DD02B8">
        <w:t xml:space="preserve">d) Participate in the selection of the Manager of the Secretariat; </w:t>
      </w:r>
    </w:p>
    <w:p w:rsidR="00281795" w:rsidRDefault="00823386" w:rsidP="00281795">
      <w:pPr>
        <w:pStyle w:val="BTNumbList"/>
        <w:numPr>
          <w:ilvl w:val="0"/>
          <w:numId w:val="57"/>
        </w:numPr>
      </w:pPr>
      <w:r>
        <w:t xml:space="preserve"> </w:t>
      </w:r>
      <w:r w:rsidR="00DD02B8">
        <w:t>e) Approve any operating manuals produced by the Secretariat;</w:t>
      </w:r>
      <w:r w:rsidR="00B444D4">
        <w:t xml:space="preserve"> </w:t>
      </w:r>
    </w:p>
    <w:p w:rsidR="00281795" w:rsidRDefault="00823386" w:rsidP="00281795">
      <w:pPr>
        <w:pStyle w:val="BTNumbList"/>
        <w:numPr>
          <w:ilvl w:val="0"/>
          <w:numId w:val="57"/>
        </w:numPr>
      </w:pPr>
      <w:r>
        <w:t xml:space="preserve"> </w:t>
      </w:r>
      <w:r w:rsidR="00DD02B8">
        <w:t>f) Select countries for country programmes;</w:t>
      </w:r>
      <w:r w:rsidR="00B444D4">
        <w:t xml:space="preserve"> </w:t>
      </w:r>
    </w:p>
    <w:p w:rsidR="00281795" w:rsidRDefault="00823386" w:rsidP="00281795">
      <w:pPr>
        <w:pStyle w:val="BTNumbList"/>
        <w:numPr>
          <w:ilvl w:val="0"/>
          <w:numId w:val="57"/>
        </w:numPr>
      </w:pPr>
      <w:r>
        <w:t xml:space="preserve"> </w:t>
      </w:r>
      <w:r w:rsidR="00DD02B8">
        <w:t xml:space="preserve">g) Nominate the Chairperson of the Policy Advisory Forum for CG appointment; </w:t>
      </w:r>
    </w:p>
    <w:p w:rsidR="00281795" w:rsidRDefault="00823386" w:rsidP="00281795">
      <w:pPr>
        <w:pStyle w:val="BTNumbList"/>
        <w:numPr>
          <w:ilvl w:val="0"/>
          <w:numId w:val="57"/>
        </w:numPr>
      </w:pPr>
      <w:r>
        <w:t xml:space="preserve"> </w:t>
      </w:r>
      <w:r w:rsidR="00B444D4">
        <w:t xml:space="preserve">h) Respond to requests from the CG; and </w:t>
      </w:r>
    </w:p>
    <w:p w:rsidR="00DD02B8" w:rsidRPr="00B444D4" w:rsidRDefault="00823386" w:rsidP="00281795">
      <w:pPr>
        <w:pStyle w:val="BTNumbList"/>
        <w:numPr>
          <w:ilvl w:val="0"/>
          <w:numId w:val="57"/>
        </w:numPr>
      </w:pPr>
      <w:r>
        <w:t xml:space="preserve"> </w:t>
      </w:r>
      <w:r w:rsidR="00B444D4">
        <w:t xml:space="preserve">Consider applications for membership and makes recommendation to the CG”. </w:t>
      </w:r>
      <w:r w:rsidR="00DD02B8">
        <w:t>(</w:t>
      </w:r>
      <w:r w:rsidR="00DD02B8" w:rsidRPr="00B444D4">
        <w:rPr>
          <w:i/>
        </w:rPr>
        <w:t>Charter, Paragraph 33, p. 7)</w:t>
      </w:r>
      <w:r>
        <w:rPr>
          <w:i/>
        </w:rPr>
        <w:t>.</w:t>
      </w:r>
    </w:p>
    <w:p w:rsidR="00B444D4" w:rsidRPr="005870D4" w:rsidRDefault="00B444D4" w:rsidP="00B444D4">
      <w:pPr>
        <w:pStyle w:val="BTNumbList"/>
        <w:numPr>
          <w:ilvl w:val="0"/>
          <w:numId w:val="0"/>
        </w:numPr>
      </w:pPr>
    </w:p>
    <w:p w:rsidR="00DD02B8" w:rsidRDefault="00DD02B8" w:rsidP="00973EA3">
      <w:pPr>
        <w:pStyle w:val="BTNumbList"/>
        <w:ind w:left="0" w:firstLine="0"/>
      </w:pPr>
      <w:r w:rsidRPr="00B444D4">
        <w:rPr>
          <w:b/>
        </w:rPr>
        <w:t xml:space="preserve">Executive Committee membership. </w:t>
      </w:r>
      <w:r w:rsidRPr="00B1669B">
        <w:t>As defined in Paragraph 29 of the Charter</w:t>
      </w:r>
      <w:r w:rsidR="00B444D4" w:rsidRPr="00B1669B">
        <w:t xml:space="preserve"> the EXCO comprises representatives from: </w:t>
      </w:r>
      <w:r w:rsidR="000A0DDE" w:rsidRPr="006D6228">
        <w:t>“</w:t>
      </w:r>
      <w:r w:rsidRPr="006D6228">
        <w:t>a) Permanent Member</w:t>
      </w:r>
      <w:r w:rsidR="00B444D4" w:rsidRPr="006D6228">
        <w:t>s (</w:t>
      </w:r>
      <w:r w:rsidR="008A31BC" w:rsidRPr="006D6228">
        <w:t xml:space="preserve">a. </w:t>
      </w:r>
      <w:r w:rsidRPr="006D6228">
        <w:t>UCLG, UN-Habitat and the World Bank</w:t>
      </w:r>
      <w:r w:rsidR="00B444D4" w:rsidRPr="006D6228">
        <w:t xml:space="preserve">); </w:t>
      </w:r>
      <w:r w:rsidRPr="006D6228">
        <w:t>b) Rotating Members</w:t>
      </w:r>
      <w:r w:rsidR="00B444D4" w:rsidRPr="00B163E7">
        <w:t xml:space="preserve"> (</w:t>
      </w:r>
      <w:r w:rsidR="008A31BC" w:rsidRPr="00B163E7">
        <w:t xml:space="preserve">a. </w:t>
      </w:r>
      <w:r w:rsidRPr="00A71596">
        <w:t>One national government from Developing Countries</w:t>
      </w:r>
      <w:r w:rsidR="00B444D4" w:rsidRPr="00A71596">
        <w:t xml:space="preserve">; </w:t>
      </w:r>
      <w:r w:rsidR="008A31BC" w:rsidRPr="00817F7C">
        <w:t xml:space="preserve">b. </w:t>
      </w:r>
      <w:r w:rsidRPr="00817F7C">
        <w:t>Two national governments from non-Developing Countries</w:t>
      </w:r>
      <w:r w:rsidR="008A31BC" w:rsidRPr="00817F7C">
        <w:t xml:space="preserve">; c. </w:t>
      </w:r>
      <w:r w:rsidRPr="00060B33">
        <w:t>Two other Full Members or Associate Members</w:t>
      </w:r>
      <w:r w:rsidR="00B444D4" w:rsidRPr="005D3963">
        <w:t>;</w:t>
      </w:r>
      <w:r w:rsidRPr="005D3963">
        <w:t xml:space="preserve"> c) Ex-Officio Member </w:t>
      </w:r>
      <w:r w:rsidR="00B444D4" w:rsidRPr="00F007D7">
        <w:t>(</w:t>
      </w:r>
      <w:r w:rsidR="008A31BC" w:rsidRPr="00F007D7">
        <w:t xml:space="preserve">a. </w:t>
      </w:r>
      <w:r w:rsidRPr="00F007D7">
        <w:t>Manager of the Secretariat</w:t>
      </w:r>
      <w:r w:rsidR="00B444D4" w:rsidRPr="00F007D7">
        <w:t>)</w:t>
      </w:r>
      <w:r w:rsidRPr="00F007D7">
        <w:t>”</w:t>
      </w:r>
      <w:r w:rsidR="00B444D4" w:rsidRPr="00F007D7">
        <w:t xml:space="preserve">. </w:t>
      </w:r>
      <w:r w:rsidRPr="00E67B3C">
        <w:rPr>
          <w:i/>
        </w:rPr>
        <w:t>(Charter, Paragraph 29, p. 7)</w:t>
      </w:r>
      <w:r w:rsidR="00EF0B15" w:rsidRPr="00D060DE">
        <w:t xml:space="preserve">. </w:t>
      </w:r>
      <w:r w:rsidRPr="00D060DE">
        <w:t>“The Chairperson of the EXCO may invite the Chairperson of the PAF to participate in the discussion of the EXCO as an Observ</w:t>
      </w:r>
      <w:r w:rsidRPr="00676B98">
        <w:t>er.” (</w:t>
      </w:r>
      <w:r w:rsidRPr="00585E31">
        <w:rPr>
          <w:i/>
        </w:rPr>
        <w:t>Charter,</w:t>
      </w:r>
      <w:r w:rsidR="00EF0B15" w:rsidRPr="00585E31">
        <w:rPr>
          <w:i/>
        </w:rPr>
        <w:t xml:space="preserve"> </w:t>
      </w:r>
      <w:r w:rsidRPr="00C83DDF">
        <w:rPr>
          <w:i/>
        </w:rPr>
        <w:t>Paragraph 30, p. 7)</w:t>
      </w:r>
      <w:r w:rsidRPr="00C83DDF">
        <w:t>.</w:t>
      </w:r>
      <w:r>
        <w:t xml:space="preserve"> </w:t>
      </w:r>
      <w:r w:rsidR="00B1669B">
        <w:rPr>
          <w:color w:val="FF0000"/>
        </w:rPr>
        <w:t>[This section will be updated if membership categories are amended in the Charter]</w:t>
      </w:r>
    </w:p>
    <w:p w:rsidR="00DD02B8" w:rsidRDefault="00DD02B8" w:rsidP="001A446C">
      <w:pPr>
        <w:pStyle w:val="NoSpacing"/>
        <w:tabs>
          <w:tab w:val="num" w:pos="0"/>
          <w:tab w:val="left" w:pos="720"/>
        </w:tabs>
        <w:rPr>
          <w:rFonts w:ascii="Arial" w:hAnsi="Arial" w:cs="Arial"/>
          <w:sz w:val="20"/>
          <w:szCs w:val="20"/>
        </w:rPr>
      </w:pPr>
    </w:p>
    <w:p w:rsidR="00DD02B8" w:rsidRDefault="00DD02B8" w:rsidP="001A446C">
      <w:pPr>
        <w:pStyle w:val="BTNumbList"/>
        <w:tabs>
          <w:tab w:val="num" w:pos="0"/>
          <w:tab w:val="left" w:pos="720"/>
        </w:tabs>
        <w:ind w:left="0" w:firstLine="0"/>
      </w:pPr>
      <w:r w:rsidRPr="00EF0B15">
        <w:rPr>
          <w:b/>
        </w:rPr>
        <w:t>Selection of EXCO Members</w:t>
      </w:r>
      <w:r w:rsidRPr="00EF0B15">
        <w:t xml:space="preserve">. </w:t>
      </w:r>
      <w:r>
        <w:t xml:space="preserve">Per Paragraph 32 of the Charter, “Rotating Members are selected by the CG, for three-year terms, appointed on a staggered </w:t>
      </w:r>
      <w:r w:rsidRPr="005D49B0">
        <w:t>basis.” (</w:t>
      </w:r>
      <w:r>
        <w:rPr>
          <w:i/>
        </w:rPr>
        <w:t>Charter, Paragraph 32, p. 7)</w:t>
      </w:r>
      <w:r w:rsidR="00823386">
        <w:rPr>
          <w:i/>
        </w:rPr>
        <w:t>.</w:t>
      </w:r>
      <w:r w:rsidRPr="007E136C">
        <w:rPr>
          <w:highlight w:val="yellow"/>
        </w:rPr>
        <w:t xml:space="preserve"> </w:t>
      </w:r>
    </w:p>
    <w:p w:rsidR="00DD02B8" w:rsidRPr="005870D4" w:rsidRDefault="00DD02B8" w:rsidP="001A446C">
      <w:pPr>
        <w:pStyle w:val="NoSpacing"/>
        <w:tabs>
          <w:tab w:val="num" w:pos="0"/>
          <w:tab w:val="left" w:pos="720"/>
        </w:tabs>
        <w:rPr>
          <w:rFonts w:ascii="Arial" w:hAnsi="Arial" w:cs="Arial"/>
          <w:sz w:val="20"/>
          <w:szCs w:val="20"/>
        </w:rPr>
      </w:pPr>
    </w:p>
    <w:p w:rsidR="00DD02B8" w:rsidRDefault="00DD02B8" w:rsidP="001A446C">
      <w:pPr>
        <w:pStyle w:val="BTNumbList"/>
        <w:tabs>
          <w:tab w:val="num" w:pos="0"/>
          <w:tab w:val="left" w:pos="720"/>
        </w:tabs>
        <w:ind w:left="0" w:firstLine="0"/>
      </w:pPr>
      <w:r>
        <w:rPr>
          <w:b/>
        </w:rPr>
        <w:t xml:space="preserve">Decision making authority. </w:t>
      </w:r>
      <w:r w:rsidRPr="005870D4">
        <w:t xml:space="preserve">As </w:t>
      </w:r>
      <w:r>
        <w:t>set out in Paragraph 31 of the Charter: “Permanent Members and Rotating Members</w:t>
      </w:r>
      <w:r w:rsidRPr="005870D4">
        <w:t xml:space="preserve"> </w:t>
      </w:r>
      <w:r>
        <w:t xml:space="preserve">are </w:t>
      </w:r>
      <w:r w:rsidRPr="005870D4">
        <w:t>decision</w:t>
      </w:r>
      <w:r>
        <w:t xml:space="preserve"> </w:t>
      </w:r>
      <w:r w:rsidRPr="005870D4">
        <w:t>making</w:t>
      </w:r>
      <w:r>
        <w:t xml:space="preserve"> and the</w:t>
      </w:r>
      <w:r w:rsidRPr="005870D4">
        <w:t xml:space="preserve"> </w:t>
      </w:r>
      <w:r>
        <w:t>Ex-Officio Member and Observer are non-decision making</w:t>
      </w:r>
      <w:r w:rsidRPr="005870D4">
        <w:t>.</w:t>
      </w:r>
      <w:r>
        <w:t>” (</w:t>
      </w:r>
      <w:r>
        <w:rPr>
          <w:i/>
        </w:rPr>
        <w:t>Charter, Paragraph 31, p. 7)</w:t>
      </w:r>
      <w:r w:rsidR="00823386">
        <w:rPr>
          <w:i/>
        </w:rPr>
        <w:t>.</w:t>
      </w:r>
      <w:r w:rsidRPr="005870D4">
        <w:t xml:space="preserve"> </w:t>
      </w:r>
    </w:p>
    <w:p w:rsidR="00DD02B8" w:rsidRPr="005870D4" w:rsidRDefault="00DD02B8" w:rsidP="001A446C">
      <w:pPr>
        <w:pStyle w:val="BTNumbList"/>
        <w:numPr>
          <w:ilvl w:val="0"/>
          <w:numId w:val="0"/>
        </w:numPr>
        <w:tabs>
          <w:tab w:val="left" w:pos="720"/>
        </w:tabs>
      </w:pPr>
    </w:p>
    <w:p w:rsidR="00DD02B8" w:rsidRDefault="00DD02B8" w:rsidP="001A446C">
      <w:pPr>
        <w:pStyle w:val="BTNumbList"/>
        <w:tabs>
          <w:tab w:val="num" w:pos="0"/>
          <w:tab w:val="left" w:pos="720"/>
        </w:tabs>
        <w:ind w:left="0" w:firstLine="0"/>
      </w:pPr>
      <w:r>
        <w:rPr>
          <w:b/>
        </w:rPr>
        <w:t xml:space="preserve">Executive Committee Chair. </w:t>
      </w:r>
      <w:r>
        <w:t>“The UCLG representative acts as the Chairperson of the Executive Committee. If, for any reason, the UCLG representative is not available, the EXCO Members will elect a Chairperson for that meeting.” (</w:t>
      </w:r>
      <w:r>
        <w:rPr>
          <w:i/>
        </w:rPr>
        <w:t>Charter, Paragraph 32, p. 7)</w:t>
      </w:r>
      <w:r>
        <w:t xml:space="preserve">.  </w:t>
      </w:r>
    </w:p>
    <w:p w:rsidR="00DD02B8" w:rsidRPr="007E5CDE" w:rsidRDefault="00DD02B8" w:rsidP="001A446C">
      <w:pPr>
        <w:pStyle w:val="BTNumbList"/>
        <w:numPr>
          <w:ilvl w:val="0"/>
          <w:numId w:val="0"/>
        </w:numPr>
        <w:tabs>
          <w:tab w:val="left" w:pos="720"/>
        </w:tabs>
      </w:pPr>
    </w:p>
    <w:p w:rsidR="00DD02B8" w:rsidRDefault="00DD02B8" w:rsidP="001A446C">
      <w:pPr>
        <w:pStyle w:val="BTNumbList"/>
        <w:tabs>
          <w:tab w:val="num" w:pos="1420"/>
        </w:tabs>
        <w:ind w:left="0" w:firstLine="0"/>
      </w:pPr>
      <w:r w:rsidRPr="00973EA3">
        <w:rPr>
          <w:b/>
        </w:rPr>
        <w:t>Meetings of the Executive Committee</w:t>
      </w:r>
      <w:r>
        <w:rPr>
          <w:b/>
        </w:rPr>
        <w:t>. “</w:t>
      </w:r>
      <w:r w:rsidRPr="005870D4">
        <w:t xml:space="preserve">The </w:t>
      </w:r>
      <w:r>
        <w:t xml:space="preserve">Executive Committee meets as often as necessary, </w:t>
      </w:r>
      <w:proofErr w:type="gramStart"/>
      <w:r>
        <w:t>but</w:t>
      </w:r>
      <w:proofErr w:type="gramEnd"/>
      <w:r>
        <w:t xml:space="preserve"> no less than twice per year. One of the EXCO meetings precedes the CG meeting.” (</w:t>
      </w:r>
      <w:r>
        <w:rPr>
          <w:i/>
        </w:rPr>
        <w:t>Charter, Paragraph 34, p. 8)</w:t>
      </w:r>
      <w:r w:rsidR="008A31BC">
        <w:t xml:space="preserve">. </w:t>
      </w:r>
      <w:r>
        <w:t xml:space="preserve">EXCO </w:t>
      </w:r>
      <w:r w:rsidRPr="005870D4">
        <w:t>meeting</w:t>
      </w:r>
      <w:r>
        <w:t>s are</w:t>
      </w:r>
      <w:r w:rsidRPr="005870D4">
        <w:t xml:space="preserve"> normally conven</w:t>
      </w:r>
      <w:r>
        <w:t>ed in May and in November, the latter directly preceding the CG annual meeting</w:t>
      </w:r>
      <w:r w:rsidRPr="005870D4">
        <w:t xml:space="preserve">. </w:t>
      </w:r>
      <w:r>
        <w:t>Upon decision of the Chairperson and in consultation with the CA Manager, EXCO meetings may be convened</w:t>
      </w:r>
      <w:r w:rsidR="0064615B">
        <w:t xml:space="preserve"> </w:t>
      </w:r>
      <w:r w:rsidR="00B1669B">
        <w:t>through audio or video</w:t>
      </w:r>
      <w:r>
        <w:t>. R</w:t>
      </w:r>
      <w:r w:rsidRPr="005870D4">
        <w:t>epresentative</w:t>
      </w:r>
      <w:r>
        <w:t>s</w:t>
      </w:r>
      <w:r w:rsidRPr="005870D4">
        <w:t xml:space="preserve"> </w:t>
      </w:r>
      <w:r>
        <w:t>of</w:t>
      </w:r>
      <w:r w:rsidRPr="005870D4">
        <w:t xml:space="preserve"> </w:t>
      </w:r>
      <w:r>
        <w:t>EXCO M</w:t>
      </w:r>
      <w:r w:rsidRPr="005870D4">
        <w:t xml:space="preserve">embers </w:t>
      </w:r>
      <w:r>
        <w:t>are</w:t>
      </w:r>
      <w:r w:rsidRPr="005870D4">
        <w:t xml:space="preserve"> appointed by their </w:t>
      </w:r>
      <w:r>
        <w:t xml:space="preserve">respective </w:t>
      </w:r>
      <w:r w:rsidRPr="005870D4">
        <w:t>organi</w:t>
      </w:r>
      <w:r>
        <w:t>s</w:t>
      </w:r>
      <w:r w:rsidRPr="005870D4">
        <w:t>ations</w:t>
      </w:r>
      <w:r>
        <w:t xml:space="preserve"> to attend the meeting</w:t>
      </w:r>
      <w:r w:rsidRPr="005870D4">
        <w:t>.</w:t>
      </w:r>
      <w:r>
        <w:t xml:space="preserve"> </w:t>
      </w:r>
      <w:r w:rsidRPr="00927030">
        <w:t xml:space="preserve">Recommendations </w:t>
      </w:r>
      <w:r>
        <w:t xml:space="preserve">for </w:t>
      </w:r>
      <w:r w:rsidRPr="00927030">
        <w:t xml:space="preserve">possible meeting locations </w:t>
      </w:r>
      <w:r>
        <w:t xml:space="preserve">for the next EXCO meeting </w:t>
      </w:r>
      <w:r w:rsidRPr="00927030">
        <w:t xml:space="preserve">are formulated by the Secretariat and </w:t>
      </w:r>
      <w:r>
        <w:t>decided upon by the EXCO,</w:t>
      </w:r>
      <w:r w:rsidRPr="00927030">
        <w:t xml:space="preserve"> normally at the end of</w:t>
      </w:r>
      <w:r>
        <w:t xml:space="preserve"> the current EXCO</w:t>
      </w:r>
      <w:r w:rsidRPr="00927030">
        <w:t xml:space="preserve"> meeting.</w:t>
      </w:r>
      <w:r>
        <w:t xml:space="preserve"> Whenever a decision must be taken by the EXCO that does not warrant the calling of an </w:t>
      </w:r>
      <w:r w:rsidR="006D6228">
        <w:t>EXCO meeting</w:t>
      </w:r>
      <w:r>
        <w:t xml:space="preserve">, the Secretariat will circulate </w:t>
      </w:r>
      <w:r w:rsidR="006D6228">
        <w:t xml:space="preserve">via email </w:t>
      </w:r>
      <w:r>
        <w:t xml:space="preserve">the </w:t>
      </w:r>
      <w:r>
        <w:lastRenderedPageBreak/>
        <w:t>issue to all members of the EXCO</w:t>
      </w:r>
      <w:r w:rsidR="00823386">
        <w:t>,</w:t>
      </w:r>
      <w:r>
        <w:t xml:space="preserve"> and the decision may be endorsed by the EXCO virtually on a no-objection basis.</w:t>
      </w:r>
      <w:r w:rsidR="0064615B">
        <w:t xml:space="preserve"> The Secretariat will keep records of the no-objection process and the decisions taken.</w:t>
      </w:r>
    </w:p>
    <w:p w:rsidR="00DD02B8" w:rsidRDefault="00DD02B8" w:rsidP="001A446C">
      <w:pPr>
        <w:pStyle w:val="BTNumbList"/>
        <w:numPr>
          <w:ilvl w:val="0"/>
          <w:numId w:val="0"/>
        </w:numPr>
        <w:tabs>
          <w:tab w:val="left" w:pos="720"/>
        </w:tabs>
      </w:pPr>
    </w:p>
    <w:p w:rsidR="00DD02B8" w:rsidRPr="001E32A5" w:rsidRDefault="00DD02B8" w:rsidP="00DC0C3A">
      <w:pPr>
        <w:pStyle w:val="BTNumbList"/>
        <w:tabs>
          <w:tab w:val="num" w:pos="0"/>
          <w:tab w:val="left" w:pos="720"/>
        </w:tabs>
        <w:ind w:left="0" w:firstLine="0"/>
      </w:pPr>
      <w:r>
        <w:t>Provisional agendas for meetings of the EXCO are drafted by the CA Manager, in consultation with the EXCO</w:t>
      </w:r>
      <w:r w:rsidRPr="007E5CDE">
        <w:t xml:space="preserve"> Chair</w:t>
      </w:r>
      <w:r>
        <w:t>, an</w:t>
      </w:r>
      <w:r w:rsidRPr="007E5CDE">
        <w:t xml:space="preserve">d </w:t>
      </w:r>
      <w:r>
        <w:t xml:space="preserve">are </w:t>
      </w:r>
      <w:r w:rsidRPr="007E5CDE">
        <w:t xml:space="preserve">circulated </w:t>
      </w:r>
      <w:r>
        <w:t>among EXCO member representatives at least 30 days prior to the opening date of the meeting</w:t>
      </w:r>
      <w:r w:rsidRPr="007E5CDE">
        <w:t xml:space="preserve">. </w:t>
      </w:r>
      <w:r>
        <w:t xml:space="preserve">The provisional agenda shall be circulated together with notice of the meeting and </w:t>
      </w:r>
      <w:r w:rsidRPr="007E5CDE">
        <w:t xml:space="preserve">the </w:t>
      </w:r>
      <w:r>
        <w:t>related preparatory documentation.</w:t>
      </w:r>
      <w:r w:rsidRPr="007E5CDE">
        <w:t xml:space="preserve"> </w:t>
      </w:r>
      <w:r>
        <w:t xml:space="preserve">Additions to the agenda and modification by any </w:t>
      </w:r>
      <w:r w:rsidRPr="001E32A5">
        <w:t xml:space="preserve">EXCO member representatives should be provided no less than 15 days prior to the opening of the meeting. The agenda and the documentation should then be re-transmitted accordingly. The final agenda is adopted at the beginning of the meeting.  </w:t>
      </w:r>
    </w:p>
    <w:p w:rsidR="00DD02B8" w:rsidRPr="001E32A5" w:rsidRDefault="00DD02B8" w:rsidP="00DC0C3A">
      <w:pPr>
        <w:pStyle w:val="BTNumbList"/>
        <w:numPr>
          <w:ilvl w:val="0"/>
          <w:numId w:val="0"/>
        </w:numPr>
        <w:tabs>
          <w:tab w:val="left" w:pos="720"/>
        </w:tabs>
      </w:pPr>
    </w:p>
    <w:p w:rsidR="00DD02B8" w:rsidRPr="001E32A5" w:rsidRDefault="00DD02B8" w:rsidP="00DC0C3A">
      <w:pPr>
        <w:pStyle w:val="BTNumbList"/>
        <w:tabs>
          <w:tab w:val="num" w:pos="0"/>
          <w:tab w:val="left" w:pos="720"/>
        </w:tabs>
        <w:ind w:left="0" w:firstLine="0"/>
      </w:pPr>
      <w:r w:rsidRPr="001E32A5">
        <w:t xml:space="preserve">EXCO decisions are taken </w:t>
      </w:r>
      <w:r w:rsidRPr="00973EA3">
        <w:t>by consensus of Members</w:t>
      </w:r>
      <w:r w:rsidR="00350343">
        <w:rPr>
          <w:rStyle w:val="FootnoteReference"/>
        </w:rPr>
        <w:footnoteReference w:id="4"/>
      </w:r>
      <w:r w:rsidRPr="001E32A5">
        <w:t>, and the Chairperson shall ascertain consensus</w:t>
      </w:r>
      <w:r w:rsidR="00350343">
        <w:t xml:space="preserve">. </w:t>
      </w:r>
      <w:r w:rsidRPr="001E32A5">
        <w:t>Records of the EXCO meetings are kept by the Secretariat, and a report outlining the main deliberations is circulated by the Secretariat to the EXCO Chairperson no later than 15 days after the closing day of the meeting. The EXCO Chairperson has an additional five days to clear the report, after which it will be circulated to the EXCO Members</w:t>
      </w:r>
      <w:r>
        <w:t xml:space="preserve"> and sent to CG Members for information</w:t>
      </w:r>
      <w:r w:rsidRPr="001E32A5">
        <w:t xml:space="preserve">. The report is formally approved at the </w:t>
      </w:r>
      <w:r>
        <w:t xml:space="preserve">beginning of the </w:t>
      </w:r>
      <w:r w:rsidRPr="001E32A5">
        <w:t>following EXCO meeting.</w:t>
      </w:r>
    </w:p>
    <w:p w:rsidR="00DD02B8" w:rsidRDefault="00DD02B8" w:rsidP="008E1CC5">
      <w:pPr>
        <w:pStyle w:val="Heading1"/>
        <w:rPr>
          <w:lang w:val="en-US"/>
        </w:rPr>
      </w:pPr>
      <w:bookmarkStart w:id="10" w:name="_Toc356567794"/>
      <w:r w:rsidRPr="00927030">
        <w:rPr>
          <w:lang w:val="en-US"/>
        </w:rPr>
        <w:lastRenderedPageBreak/>
        <w:t>The Policy Advisory Forum</w:t>
      </w:r>
      <w:bookmarkEnd w:id="10"/>
      <w:r w:rsidRPr="00927030">
        <w:rPr>
          <w:lang w:val="en-US"/>
        </w:rPr>
        <w:t xml:space="preserve"> </w:t>
      </w:r>
    </w:p>
    <w:p w:rsidR="00DD02B8" w:rsidRDefault="0082683D" w:rsidP="001A446C">
      <w:pPr>
        <w:pStyle w:val="BTNumbList"/>
        <w:tabs>
          <w:tab w:val="num" w:pos="720"/>
        </w:tabs>
        <w:ind w:left="0" w:firstLine="0"/>
        <w:rPr>
          <w:lang w:val="en-US"/>
        </w:rPr>
      </w:pPr>
      <w:r>
        <w:t>As defined in Paragraph 35</w:t>
      </w:r>
      <w:r w:rsidR="00C85805">
        <w:t xml:space="preserve"> of the Charter</w:t>
      </w:r>
      <w:r>
        <w:rPr>
          <w:lang w:val="en-US"/>
        </w:rPr>
        <w:t>: “</w:t>
      </w:r>
      <w:r w:rsidR="00DD02B8">
        <w:rPr>
          <w:lang w:val="en-US"/>
        </w:rPr>
        <w:t xml:space="preserve">The </w:t>
      </w:r>
      <w:r w:rsidR="00DD02B8">
        <w:rPr>
          <w:b/>
          <w:lang w:val="en-US"/>
        </w:rPr>
        <w:t xml:space="preserve">Policy Advisory Forum </w:t>
      </w:r>
      <w:r w:rsidR="00F74B7E">
        <w:rPr>
          <w:lang w:val="en-US"/>
        </w:rPr>
        <w:t>[</w:t>
      </w:r>
      <w:r w:rsidR="00DD02B8">
        <w:rPr>
          <w:lang w:val="en-US"/>
        </w:rPr>
        <w:t>“PAF”</w:t>
      </w:r>
      <w:r w:rsidR="00F74B7E">
        <w:rPr>
          <w:lang w:val="en-US"/>
        </w:rPr>
        <w:t>]</w:t>
      </w:r>
      <w:r w:rsidR="00DD02B8">
        <w:rPr>
          <w:lang w:val="en-US"/>
        </w:rPr>
        <w:t xml:space="preserve"> is the Cities Alliance platform for public discussion, debate and knowledge sharing of activities that improve awareness of relevant policies or activities, changing policies and </w:t>
      </w:r>
      <w:proofErr w:type="spellStart"/>
      <w:r w:rsidR="00DD02B8">
        <w:rPr>
          <w:lang w:val="en-US"/>
        </w:rPr>
        <w:t>behavio</w:t>
      </w:r>
      <w:r w:rsidR="005C2952">
        <w:rPr>
          <w:lang w:val="en-US"/>
        </w:rPr>
        <w:t>u</w:t>
      </w:r>
      <w:r w:rsidR="00DD02B8">
        <w:rPr>
          <w:lang w:val="en-US"/>
        </w:rPr>
        <w:t>r</w:t>
      </w:r>
      <w:proofErr w:type="spellEnd"/>
      <w:r w:rsidR="00F97D79">
        <w:rPr>
          <w:lang w:val="en-US"/>
        </w:rPr>
        <w:t>.</w:t>
      </w:r>
      <w:r w:rsidR="00F74B7E">
        <w:rPr>
          <w:lang w:val="en-US"/>
        </w:rPr>
        <w:t xml:space="preserve">” </w:t>
      </w:r>
      <w:r w:rsidR="00F74B7E">
        <w:t>(</w:t>
      </w:r>
      <w:r w:rsidR="00F74B7E">
        <w:rPr>
          <w:i/>
        </w:rPr>
        <w:t>Charter, Paragraph 35, p. 8)</w:t>
      </w:r>
      <w:r w:rsidR="00DD02B8">
        <w:rPr>
          <w:lang w:val="en-US"/>
        </w:rPr>
        <w:t>.</w:t>
      </w:r>
    </w:p>
    <w:p w:rsidR="00DD02B8" w:rsidRDefault="00DD02B8" w:rsidP="001A446C">
      <w:pPr>
        <w:pStyle w:val="BTNumbList"/>
        <w:numPr>
          <w:ilvl w:val="0"/>
          <w:numId w:val="0"/>
        </w:numPr>
        <w:tabs>
          <w:tab w:val="num" w:pos="720"/>
        </w:tabs>
        <w:rPr>
          <w:lang w:val="en-US"/>
        </w:rPr>
      </w:pPr>
    </w:p>
    <w:p w:rsidR="00DD02B8" w:rsidRDefault="00DD02B8" w:rsidP="00F74B7E">
      <w:pPr>
        <w:pStyle w:val="BTNumbList"/>
        <w:ind w:left="0" w:firstLine="0"/>
      </w:pPr>
      <w:r w:rsidRPr="00973EA3">
        <w:rPr>
          <w:b/>
        </w:rPr>
        <w:t>Policy Advisory Forum composition</w:t>
      </w:r>
      <w:r w:rsidRPr="004103D6">
        <w:rPr>
          <w:b/>
        </w:rPr>
        <w:t>.</w:t>
      </w:r>
      <w:r>
        <w:rPr>
          <w:b/>
        </w:rPr>
        <w:t xml:space="preserve"> </w:t>
      </w:r>
      <w:r>
        <w:t>As defined in Paragraph 38 of the Charter:</w:t>
      </w:r>
      <w:r w:rsidR="00F74B7E">
        <w:t xml:space="preserve"> “</w:t>
      </w:r>
      <w:r>
        <w:t>The PAF provides a platform for Full Members and Associate Members of the Consultative Group to engage in policy dialogue with other parties, including but not limited to representatives of:</w:t>
      </w:r>
      <w:r w:rsidR="00F74B7E">
        <w:t xml:space="preserve"> </w:t>
      </w:r>
      <w:r>
        <w:t>a) Country partners of the Cities Alliance, particularly cities and local authorities;</w:t>
      </w:r>
      <w:r w:rsidR="00F74B7E">
        <w:t xml:space="preserve"> </w:t>
      </w:r>
      <w:r>
        <w:t>b) Universities and training institutions;</w:t>
      </w:r>
      <w:r w:rsidR="00F74B7E">
        <w:t xml:space="preserve"> </w:t>
      </w:r>
      <w:r>
        <w:t>c) Non-governmental organisations;</w:t>
      </w:r>
      <w:r w:rsidR="00F74B7E">
        <w:t xml:space="preserve"> </w:t>
      </w:r>
      <w:r>
        <w:t>d) Community-based organisations;</w:t>
      </w:r>
      <w:r w:rsidR="00F74B7E">
        <w:t xml:space="preserve"> </w:t>
      </w:r>
      <w:r>
        <w:t>e) Foundations; and</w:t>
      </w:r>
      <w:r w:rsidR="00F74B7E">
        <w:t xml:space="preserve"> </w:t>
      </w:r>
      <w:r>
        <w:t>f) Private sector organisations.”</w:t>
      </w:r>
      <w:r w:rsidR="00F74B7E">
        <w:t xml:space="preserve"> </w:t>
      </w:r>
      <w:r>
        <w:t>(</w:t>
      </w:r>
      <w:r>
        <w:rPr>
          <w:i/>
        </w:rPr>
        <w:t>Charter, Paragraph 38, p. 8)</w:t>
      </w:r>
      <w:r w:rsidR="005C2952">
        <w:rPr>
          <w:i/>
        </w:rPr>
        <w:t>.</w:t>
      </w:r>
    </w:p>
    <w:p w:rsidR="00DD02B8" w:rsidRDefault="00DD02B8" w:rsidP="001A446C">
      <w:pPr>
        <w:pStyle w:val="BTNumbList"/>
        <w:numPr>
          <w:ilvl w:val="0"/>
          <w:numId w:val="0"/>
        </w:numPr>
        <w:tabs>
          <w:tab w:val="num" w:pos="720"/>
        </w:tabs>
      </w:pPr>
    </w:p>
    <w:p w:rsidR="00DD02B8" w:rsidRDefault="00DD02B8" w:rsidP="001A446C">
      <w:pPr>
        <w:pStyle w:val="BTNumbList"/>
        <w:tabs>
          <w:tab w:val="num" w:pos="720"/>
        </w:tabs>
        <w:ind w:left="0" w:firstLine="0"/>
        <w:rPr>
          <w:rFonts w:cs="Arial"/>
          <w:szCs w:val="20"/>
        </w:rPr>
      </w:pPr>
      <w:r w:rsidRPr="00973EA3">
        <w:rPr>
          <w:b/>
          <w:lang w:val="en-US"/>
        </w:rPr>
        <w:t>Policy Advisory Forum Chair</w:t>
      </w:r>
      <w:r w:rsidRPr="004103D6">
        <w:rPr>
          <w:b/>
          <w:lang w:val="en-US"/>
        </w:rPr>
        <w:t>.</w:t>
      </w:r>
      <w:r>
        <w:rPr>
          <w:lang w:val="en-US"/>
        </w:rPr>
        <w:t xml:space="preserve"> Per Paragraph 37 of the Charter, “[t]he PAF has a Chairperson for a period of three years. In formulating the work programme and activities of the PAF, the Chairperson will work in close consultation with the Chairperson of the EXCO, the Co-Chairs of the Consultative Group and the Manager of the Secretariat.” </w:t>
      </w:r>
      <w:r>
        <w:t>(</w:t>
      </w:r>
      <w:r>
        <w:rPr>
          <w:i/>
        </w:rPr>
        <w:t>Charter, Paragraph 37, p. 8)</w:t>
      </w:r>
      <w:r w:rsidR="005C2952">
        <w:rPr>
          <w:i/>
        </w:rPr>
        <w:t>.</w:t>
      </w:r>
    </w:p>
    <w:p w:rsidR="00DD02B8" w:rsidRPr="007E5CDE" w:rsidRDefault="00DD02B8" w:rsidP="001A446C">
      <w:pPr>
        <w:pStyle w:val="BTNumbList"/>
        <w:numPr>
          <w:ilvl w:val="0"/>
          <w:numId w:val="0"/>
        </w:numPr>
        <w:tabs>
          <w:tab w:val="num" w:pos="720"/>
        </w:tabs>
        <w:rPr>
          <w:rFonts w:cs="Arial"/>
          <w:szCs w:val="20"/>
        </w:rPr>
      </w:pPr>
    </w:p>
    <w:p w:rsidR="00DD02B8" w:rsidRDefault="00DD02B8" w:rsidP="001A446C">
      <w:pPr>
        <w:pStyle w:val="BTNumbList"/>
        <w:tabs>
          <w:tab w:val="num" w:pos="720"/>
        </w:tabs>
        <w:ind w:left="0" w:firstLine="0"/>
      </w:pPr>
      <w:r>
        <w:rPr>
          <w:b/>
        </w:rPr>
        <w:t>Meetings of the Policy Advisory Forum. “</w:t>
      </w:r>
      <w:r w:rsidRPr="005870D4">
        <w:t xml:space="preserve">The </w:t>
      </w:r>
      <w:r>
        <w:t>main PAF meeting is held in conjunction with the annual meeting of the Consultative Group. In between meetings, the PAF can also be convened, in coordination with the Secretariat and the Chairperson of the PAF, at a country or city level.” (</w:t>
      </w:r>
      <w:r>
        <w:rPr>
          <w:i/>
        </w:rPr>
        <w:t>Charter, Paragraph 39, p. 8)</w:t>
      </w:r>
      <w:r>
        <w:t>.</w:t>
      </w:r>
    </w:p>
    <w:p w:rsidR="00DD02B8" w:rsidRDefault="00DD02B8" w:rsidP="001A446C">
      <w:pPr>
        <w:pStyle w:val="BTNumbList"/>
        <w:numPr>
          <w:ilvl w:val="0"/>
          <w:numId w:val="0"/>
        </w:numPr>
        <w:tabs>
          <w:tab w:val="num" w:pos="720"/>
        </w:tabs>
      </w:pPr>
    </w:p>
    <w:p w:rsidR="00DD02B8" w:rsidRDefault="00DD02B8" w:rsidP="001A446C">
      <w:pPr>
        <w:pStyle w:val="BTNumbList"/>
        <w:tabs>
          <w:tab w:val="num" w:pos="720"/>
        </w:tabs>
        <w:ind w:left="0" w:firstLine="0"/>
      </w:pPr>
      <w:r>
        <w:t>Provisional agendas for meetings of the PAF are drafted by the CA Manager, with input from the PAF</w:t>
      </w:r>
      <w:r w:rsidRPr="007E5CDE">
        <w:t xml:space="preserve"> Chair</w:t>
      </w:r>
      <w:r>
        <w:t>, an</w:t>
      </w:r>
      <w:r w:rsidRPr="007E5CDE">
        <w:t xml:space="preserve">d </w:t>
      </w:r>
      <w:r>
        <w:t xml:space="preserve">are </w:t>
      </w:r>
      <w:r w:rsidRPr="007E5CDE">
        <w:t xml:space="preserve">circulated </w:t>
      </w:r>
      <w:r>
        <w:t>among PAF representatives at least 30 days prior to the opening date of the meeting</w:t>
      </w:r>
      <w:r w:rsidRPr="007E5CDE">
        <w:t xml:space="preserve">. </w:t>
      </w:r>
      <w:r>
        <w:t xml:space="preserve">The provisional agenda shall be circulated together with notice of the meeting and </w:t>
      </w:r>
      <w:r w:rsidRPr="007E5CDE">
        <w:t xml:space="preserve">the </w:t>
      </w:r>
      <w:r>
        <w:t>related preparatory documentation.</w:t>
      </w:r>
      <w:r w:rsidRPr="007E5CDE">
        <w:t xml:space="preserve"> </w:t>
      </w:r>
      <w:r>
        <w:t xml:space="preserve">Additions to the agenda and modification by any PAF representative should be provided no less than 15 days prior to the opening of the meeting. The agenda and the documentation should then be re-transmitted accordingly. The final agenda is adopted at the beginning of the meeting.  </w:t>
      </w:r>
    </w:p>
    <w:p w:rsidR="00DD02B8" w:rsidRDefault="00DD02B8" w:rsidP="001A446C">
      <w:pPr>
        <w:pStyle w:val="BTNumbList"/>
        <w:numPr>
          <w:ilvl w:val="0"/>
          <w:numId w:val="0"/>
        </w:numPr>
        <w:tabs>
          <w:tab w:val="num" w:pos="720"/>
        </w:tabs>
      </w:pPr>
    </w:p>
    <w:p w:rsidR="00DD02B8" w:rsidRPr="005F07DA" w:rsidRDefault="00DD02B8" w:rsidP="001A446C">
      <w:pPr>
        <w:pStyle w:val="BTNumbList"/>
        <w:tabs>
          <w:tab w:val="num" w:pos="720"/>
        </w:tabs>
        <w:ind w:left="0" w:firstLine="0"/>
      </w:pPr>
      <w:r w:rsidRPr="005F07DA">
        <w:t xml:space="preserve">Records of the PAF meetings are kept by the Secretariat, and a report outlining the main deliberations is circulated by the Secretariat to the PAF Chair no later than 15 days after the closing day of the meeting. The PAF Chairperson has an additional five days to clear the report, after which it will be circulated to the PAF </w:t>
      </w:r>
      <w:r>
        <w:t>participants</w:t>
      </w:r>
      <w:r w:rsidRPr="005F07DA">
        <w:t xml:space="preserve">. The report is formally approved at the </w:t>
      </w:r>
      <w:r>
        <w:t xml:space="preserve">beginning of the </w:t>
      </w:r>
      <w:r w:rsidRPr="005F07DA">
        <w:t>following PAF meeting.</w:t>
      </w:r>
    </w:p>
    <w:p w:rsidR="00DD02B8" w:rsidRPr="00927030" w:rsidRDefault="00DD02B8" w:rsidP="008E1CC5">
      <w:pPr>
        <w:pStyle w:val="BTNumbList"/>
        <w:numPr>
          <w:ilvl w:val="0"/>
          <w:numId w:val="0"/>
        </w:numPr>
        <w:rPr>
          <w:highlight w:val="green"/>
        </w:rPr>
      </w:pPr>
    </w:p>
    <w:p w:rsidR="00DD02B8" w:rsidRDefault="00DD02B8" w:rsidP="008E1CC5">
      <w:pPr>
        <w:pStyle w:val="ListParagraph"/>
      </w:pPr>
    </w:p>
    <w:p w:rsidR="00DD02B8" w:rsidRPr="00D9001B" w:rsidRDefault="00DD02B8" w:rsidP="008E1CC5">
      <w:pPr>
        <w:pStyle w:val="BTNumbList"/>
        <w:numPr>
          <w:ilvl w:val="0"/>
          <w:numId w:val="0"/>
        </w:numPr>
      </w:pPr>
    </w:p>
    <w:p w:rsidR="00DD02B8" w:rsidRPr="00927030" w:rsidRDefault="00DD02B8" w:rsidP="008E1CC5">
      <w:pPr>
        <w:pStyle w:val="Heading1"/>
        <w:rPr>
          <w:lang w:val="en-US"/>
        </w:rPr>
      </w:pPr>
      <w:bookmarkStart w:id="11" w:name="_Toc356567795"/>
      <w:r w:rsidRPr="00927030">
        <w:rPr>
          <w:lang w:val="en-US"/>
        </w:rPr>
        <w:lastRenderedPageBreak/>
        <w:t>Secretariat</w:t>
      </w:r>
      <w:bookmarkEnd w:id="11"/>
      <w:r w:rsidRPr="00927030">
        <w:rPr>
          <w:lang w:val="en-US"/>
        </w:rPr>
        <w:t xml:space="preserve"> </w:t>
      </w:r>
    </w:p>
    <w:p w:rsidR="00DD02B8" w:rsidRPr="00D62EFB" w:rsidRDefault="00DD02B8" w:rsidP="0047338F">
      <w:pPr>
        <w:pStyle w:val="BTNumbList"/>
        <w:tabs>
          <w:tab w:val="num" w:pos="720"/>
        </w:tabs>
        <w:ind w:left="0" w:firstLine="0"/>
      </w:pPr>
      <w:r>
        <w:t xml:space="preserve">As defined by Paragraph 41 of the </w:t>
      </w:r>
      <w:r w:rsidRPr="00D62EFB">
        <w:t xml:space="preserve">Charter, </w:t>
      </w:r>
      <w:r>
        <w:t>t</w:t>
      </w:r>
      <w:r w:rsidRPr="00D62EFB">
        <w:t xml:space="preserve">he </w:t>
      </w:r>
      <w:r w:rsidRPr="00852FFF">
        <w:rPr>
          <w:b/>
        </w:rPr>
        <w:t>Cities Alliance Secretariat</w:t>
      </w:r>
      <w:r w:rsidRPr="00D62EFB">
        <w:t xml:space="preserve"> </w:t>
      </w:r>
      <w:r w:rsidR="00973EA3">
        <w:t>“</w:t>
      </w:r>
      <w:r w:rsidRPr="00D62EFB">
        <w:t xml:space="preserve">carries out the Cities Alliance </w:t>
      </w:r>
      <w:r>
        <w:t>W</w:t>
      </w:r>
      <w:r w:rsidRPr="00D62EFB">
        <w:t xml:space="preserve">ork </w:t>
      </w:r>
      <w:r>
        <w:t>P</w:t>
      </w:r>
      <w:r w:rsidRPr="00D62EFB">
        <w:t xml:space="preserve">rogramme and manages its day-to-day </w:t>
      </w:r>
      <w:r w:rsidRPr="00780D34">
        <w:t>operations.</w:t>
      </w:r>
      <w:r w:rsidRPr="00780D34">
        <w:rPr>
          <w:b/>
        </w:rPr>
        <w:t xml:space="preserve"> </w:t>
      </w:r>
      <w:r w:rsidR="00780D34" w:rsidRPr="00780D34">
        <w:rPr>
          <w:rStyle w:val="Strong"/>
          <w:b w:val="0"/>
        </w:rPr>
        <w:t>A primary function of the Secretariat is to actively facilitate the participation of members in the activities of the organisation.</w:t>
      </w:r>
      <w:r w:rsidR="00780D34">
        <w:rPr>
          <w:rStyle w:val="Strong"/>
        </w:rPr>
        <w:t xml:space="preserve"> </w:t>
      </w:r>
      <w:r w:rsidRPr="00D62EFB">
        <w:t xml:space="preserve">It also provides </w:t>
      </w:r>
      <w:r>
        <w:t>for appropriate services to CG M</w:t>
      </w:r>
      <w:r w:rsidRPr="00D62EFB">
        <w:t>embers and facilitates their involvement in its activities</w:t>
      </w:r>
      <w:r w:rsidR="00780D34">
        <w:t>” (</w:t>
      </w:r>
      <w:r w:rsidR="00780D34">
        <w:rPr>
          <w:i/>
        </w:rPr>
        <w:t>Charter, Paragraph 41, p. 9)</w:t>
      </w:r>
      <w:r w:rsidRPr="00D62EFB">
        <w:t>. The Secretariat is accountable to the CG</w:t>
      </w:r>
      <w:r>
        <w:t>,</w:t>
      </w:r>
      <w:r w:rsidRPr="00D62EFB">
        <w:t xml:space="preserve"> and </w:t>
      </w:r>
      <w:r>
        <w:t xml:space="preserve">it </w:t>
      </w:r>
      <w:r w:rsidRPr="00D62EFB">
        <w:t xml:space="preserve">reports regularly to the CG and EXCO </w:t>
      </w:r>
      <w:r>
        <w:t xml:space="preserve">as directed under </w:t>
      </w:r>
      <w:r w:rsidR="00E67B3C">
        <w:t>Section 10</w:t>
      </w:r>
      <w:r>
        <w:t>.B</w:t>
      </w:r>
      <w:r w:rsidRPr="00003E32">
        <w:t xml:space="preserve"> of the SOP</w:t>
      </w:r>
      <w:r w:rsidRPr="00D62EFB">
        <w:t xml:space="preserve">. Roles and responsibilities of the Secretariat are defined by the CA Charter under </w:t>
      </w:r>
      <w:r>
        <w:t>Paragraph</w:t>
      </w:r>
      <w:r w:rsidRPr="00D62EFB">
        <w:t xml:space="preserve"> 44</w:t>
      </w:r>
      <w:r w:rsidR="005D49B0">
        <w:t>:</w:t>
      </w:r>
    </w:p>
    <w:p w:rsidR="00DD02B8" w:rsidRDefault="00DD02B8" w:rsidP="0047338F">
      <w:pPr>
        <w:pStyle w:val="NoSpacing"/>
        <w:tabs>
          <w:tab w:val="num" w:pos="720"/>
        </w:tabs>
        <w:rPr>
          <w:rFonts w:ascii="Arial" w:hAnsi="Arial" w:cs="Arial"/>
          <w:sz w:val="20"/>
          <w:szCs w:val="20"/>
        </w:rPr>
      </w:pPr>
    </w:p>
    <w:p w:rsidR="00281795" w:rsidRPr="00281795" w:rsidRDefault="00281795" w:rsidP="00281795">
      <w:pPr>
        <w:pStyle w:val="NoSpacing"/>
        <w:numPr>
          <w:ilvl w:val="0"/>
          <w:numId w:val="59"/>
        </w:numPr>
        <w:rPr>
          <w:rFonts w:ascii="Arial" w:hAnsi="Arial" w:cs="Arial"/>
          <w:sz w:val="20"/>
          <w:szCs w:val="20"/>
        </w:rPr>
      </w:pPr>
      <w:r>
        <w:rPr>
          <w:rFonts w:ascii="Arial" w:hAnsi="Arial" w:cs="Arial"/>
          <w:sz w:val="20"/>
          <w:szCs w:val="20"/>
        </w:rPr>
        <w:t xml:space="preserve">“a) </w:t>
      </w:r>
      <w:r w:rsidRPr="00281795">
        <w:rPr>
          <w:rFonts w:ascii="Arial" w:hAnsi="Arial" w:cs="Arial"/>
          <w:sz w:val="20"/>
          <w:szCs w:val="20"/>
        </w:rPr>
        <w:t xml:space="preserve">Facilitate Member involvement in the activities of the Cities Alliance; </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b) </w:t>
      </w:r>
      <w:r w:rsidR="00281795" w:rsidRPr="00281795">
        <w:rPr>
          <w:rFonts w:ascii="Arial" w:hAnsi="Arial" w:cs="Arial"/>
          <w:sz w:val="20"/>
          <w:szCs w:val="20"/>
        </w:rPr>
        <w:t>Screen and evaluate project proposals, in accordance with criteria approved by the CG;</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c) </w:t>
      </w:r>
      <w:r w:rsidR="00281795" w:rsidRPr="00281795">
        <w:rPr>
          <w:rFonts w:ascii="Arial" w:hAnsi="Arial" w:cs="Arial"/>
          <w:sz w:val="20"/>
          <w:szCs w:val="20"/>
        </w:rPr>
        <w:t>Provide Secretariat services to the CG, EXCO and PAF;</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d) </w:t>
      </w:r>
      <w:r w:rsidR="00281795" w:rsidRPr="00281795">
        <w:rPr>
          <w:rFonts w:ascii="Arial" w:hAnsi="Arial" w:cs="Arial"/>
          <w:sz w:val="20"/>
          <w:szCs w:val="20"/>
        </w:rPr>
        <w:t>Prepare and present medium- and long-term strategies, for consideration by EXCO and the CG;</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e) </w:t>
      </w:r>
      <w:r w:rsidR="00281795" w:rsidRPr="00281795">
        <w:rPr>
          <w:rFonts w:ascii="Arial" w:hAnsi="Arial" w:cs="Arial"/>
          <w:sz w:val="20"/>
          <w:szCs w:val="20"/>
        </w:rPr>
        <w:t>Support the CG and EXCO in fundraising on behalf of the Cities Alliance;</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f) </w:t>
      </w:r>
      <w:r w:rsidR="00281795" w:rsidRPr="00281795">
        <w:rPr>
          <w:rFonts w:ascii="Arial" w:hAnsi="Arial" w:cs="Arial"/>
          <w:sz w:val="20"/>
          <w:szCs w:val="20"/>
        </w:rPr>
        <w:t>Maintain a database of projects of the Cities Alliance;</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g) </w:t>
      </w:r>
      <w:r w:rsidR="00281795" w:rsidRPr="00281795">
        <w:rPr>
          <w:rFonts w:ascii="Arial" w:hAnsi="Arial" w:cs="Arial"/>
          <w:sz w:val="20"/>
          <w:szCs w:val="20"/>
        </w:rPr>
        <w:t xml:space="preserve">Monitor the implementation of projects and disseminate lessons learned from CA and other activities, including an Annual Progress Report; </w:t>
      </w:r>
    </w:p>
    <w:p w:rsidR="00281795" w:rsidRP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Pr>
          <w:rFonts w:ascii="Arial" w:hAnsi="Arial" w:cs="Arial"/>
          <w:sz w:val="20"/>
          <w:szCs w:val="20"/>
        </w:rPr>
        <w:t xml:space="preserve">h) </w:t>
      </w:r>
      <w:r w:rsidR="00281795" w:rsidRPr="00281795">
        <w:rPr>
          <w:rFonts w:ascii="Arial" w:hAnsi="Arial" w:cs="Arial"/>
          <w:sz w:val="20"/>
          <w:szCs w:val="20"/>
        </w:rPr>
        <w:t xml:space="preserve">Draft the Work Programme and budget for EXCO approval and CG ratification, and facilitate its implementation; and </w:t>
      </w:r>
    </w:p>
    <w:p w:rsidR="00281795" w:rsidRDefault="005C2952" w:rsidP="00281795">
      <w:pPr>
        <w:pStyle w:val="NoSpacing"/>
        <w:numPr>
          <w:ilvl w:val="0"/>
          <w:numId w:val="59"/>
        </w:numPr>
        <w:rPr>
          <w:rFonts w:ascii="Arial" w:hAnsi="Arial" w:cs="Arial"/>
          <w:sz w:val="20"/>
          <w:szCs w:val="20"/>
        </w:rPr>
      </w:pPr>
      <w:r>
        <w:rPr>
          <w:rFonts w:ascii="Arial" w:hAnsi="Arial" w:cs="Arial"/>
          <w:sz w:val="20"/>
          <w:szCs w:val="20"/>
        </w:rPr>
        <w:t xml:space="preserve"> </w:t>
      </w:r>
      <w:r w:rsidR="00281795" w:rsidRPr="00281795">
        <w:rPr>
          <w:rFonts w:ascii="Arial" w:hAnsi="Arial" w:cs="Arial"/>
          <w:sz w:val="20"/>
          <w:szCs w:val="20"/>
        </w:rPr>
        <w:t>Prepare and present status reports on progress and results.” (</w:t>
      </w:r>
      <w:r w:rsidR="00281795" w:rsidRPr="00281795">
        <w:rPr>
          <w:rFonts w:ascii="Arial" w:hAnsi="Arial" w:cs="Arial"/>
          <w:i/>
          <w:sz w:val="20"/>
          <w:szCs w:val="20"/>
        </w:rPr>
        <w:t xml:space="preserve">Charter, Paragraph </w:t>
      </w:r>
      <w:r w:rsidR="00281795">
        <w:rPr>
          <w:rFonts w:ascii="Arial" w:hAnsi="Arial" w:cs="Arial"/>
          <w:i/>
          <w:sz w:val="20"/>
          <w:szCs w:val="20"/>
        </w:rPr>
        <w:t>44, p. 9</w:t>
      </w:r>
      <w:r w:rsidR="00281795" w:rsidRPr="00281795">
        <w:rPr>
          <w:rFonts w:ascii="Arial" w:hAnsi="Arial" w:cs="Arial"/>
          <w:i/>
          <w:sz w:val="20"/>
          <w:szCs w:val="20"/>
        </w:rPr>
        <w:t>)</w:t>
      </w:r>
      <w:r>
        <w:rPr>
          <w:rFonts w:ascii="Arial" w:hAnsi="Arial" w:cs="Arial"/>
          <w:i/>
          <w:sz w:val="20"/>
          <w:szCs w:val="20"/>
        </w:rPr>
        <w:t>.</w:t>
      </w:r>
      <w:r w:rsidR="00281795" w:rsidRPr="005870D4">
        <w:t xml:space="preserve"> </w:t>
      </w:r>
      <w:r w:rsidR="00281795">
        <w:t xml:space="preserve">  </w:t>
      </w:r>
    </w:p>
    <w:p w:rsidR="00281795" w:rsidRDefault="00281795" w:rsidP="0047338F">
      <w:pPr>
        <w:pStyle w:val="NoSpacing"/>
        <w:tabs>
          <w:tab w:val="num" w:pos="720"/>
        </w:tabs>
        <w:rPr>
          <w:rFonts w:ascii="Arial" w:hAnsi="Arial" w:cs="Arial"/>
          <w:sz w:val="20"/>
          <w:szCs w:val="20"/>
        </w:rPr>
      </w:pPr>
    </w:p>
    <w:p w:rsidR="00DD02B8" w:rsidRPr="00B23579" w:rsidRDefault="00DD02B8" w:rsidP="0047338F">
      <w:pPr>
        <w:pStyle w:val="BTNumbList"/>
        <w:tabs>
          <w:tab w:val="num" w:pos="720"/>
        </w:tabs>
        <w:ind w:left="0" w:firstLine="0"/>
      </w:pPr>
      <w:r>
        <w:rPr>
          <w:b/>
        </w:rPr>
        <w:t xml:space="preserve">Administration. </w:t>
      </w:r>
      <w:r>
        <w:t xml:space="preserve">Per Paragraph 42 of the </w:t>
      </w:r>
      <w:r w:rsidRPr="004103D6">
        <w:t xml:space="preserve">Charter </w:t>
      </w:r>
      <w:r w:rsidRPr="00973EA3">
        <w:t>[to be amended]</w:t>
      </w:r>
      <w:r w:rsidRPr="004103D6">
        <w:t>,</w:t>
      </w:r>
      <w:r>
        <w:t xml:space="preserve"> t</w:t>
      </w:r>
      <w:r w:rsidRPr="00B23579">
        <w:t xml:space="preserve">he Cities Alliance Secretariat is </w:t>
      </w:r>
      <w:r>
        <w:t>“</w:t>
      </w:r>
      <w:r w:rsidRPr="00B23579">
        <w:t xml:space="preserve">administered by and within </w:t>
      </w:r>
      <w:r>
        <w:t>the [World Bank] [</w:t>
      </w:r>
      <w:r w:rsidRPr="00B23579">
        <w:t>United Nations Office for Project Services (UNOPS)</w:t>
      </w:r>
      <w:r>
        <w:t>]</w:t>
      </w:r>
      <w:r w:rsidRPr="00B23579">
        <w:t xml:space="preserve">, and </w:t>
      </w:r>
      <w:r>
        <w:t>[the World Bank] [</w:t>
      </w:r>
      <w:r w:rsidRPr="00B23579">
        <w:t>UNOPS</w:t>
      </w:r>
      <w:r>
        <w:t>]</w:t>
      </w:r>
      <w:r w:rsidRPr="00B23579">
        <w:t xml:space="preserve"> serves as trustee of Cities Alliance financial resources.</w:t>
      </w:r>
      <w:r w:rsidR="00780D34">
        <w:t>”</w:t>
      </w:r>
      <w:r>
        <w:t xml:space="preserve"> (</w:t>
      </w:r>
      <w:r>
        <w:rPr>
          <w:i/>
        </w:rPr>
        <w:t>Charter, Paragraph 42, p. 9)</w:t>
      </w:r>
      <w:r w:rsidR="00780D34">
        <w:t xml:space="preserve">. </w:t>
      </w:r>
      <w:r w:rsidR="00A51146">
        <w:t>As of transition date, t</w:t>
      </w:r>
      <w:r w:rsidRPr="00B23579">
        <w:t xml:space="preserve">he Cities Alliance Secretariat is </w:t>
      </w:r>
      <w:r>
        <w:t>headquartered</w:t>
      </w:r>
      <w:r w:rsidRPr="00B23579">
        <w:t xml:space="preserve"> in Brussels from where it manages operations. </w:t>
      </w:r>
    </w:p>
    <w:p w:rsidR="00DD02B8" w:rsidRDefault="00DD02B8" w:rsidP="0047338F">
      <w:pPr>
        <w:pStyle w:val="BTBullet1"/>
        <w:numPr>
          <w:ilvl w:val="0"/>
          <w:numId w:val="0"/>
        </w:numPr>
        <w:tabs>
          <w:tab w:val="num" w:pos="720"/>
        </w:tabs>
      </w:pPr>
    </w:p>
    <w:p w:rsidR="00DD02B8" w:rsidRDefault="00DD02B8" w:rsidP="0047338F">
      <w:pPr>
        <w:pStyle w:val="BTNumbList"/>
        <w:tabs>
          <w:tab w:val="num" w:pos="720"/>
        </w:tabs>
        <w:ind w:left="0" w:firstLine="0"/>
      </w:pPr>
      <w:r>
        <w:rPr>
          <w:b/>
        </w:rPr>
        <w:t xml:space="preserve">Secretariat staff. </w:t>
      </w:r>
      <w:r>
        <w:t xml:space="preserve">The Secretariat is supported by a minimum of staff necessary to </w:t>
      </w:r>
      <w:r w:rsidR="00C96901">
        <w:t xml:space="preserve">implement </w:t>
      </w:r>
      <w:r>
        <w:t xml:space="preserve">the activities approved by the EXCO and </w:t>
      </w:r>
      <w:r w:rsidR="00C90F67">
        <w:t xml:space="preserve">ratified by the </w:t>
      </w:r>
      <w:r>
        <w:t>CG in the Annual Work Plans, budgets and medium-term Business Plan</w:t>
      </w:r>
      <w:r w:rsidR="00C96901">
        <w:t xml:space="preserve"> for Core, Non-Core and Project funds</w:t>
      </w:r>
      <w:r>
        <w:t xml:space="preserve">. The Secretariat is headed </w:t>
      </w:r>
      <w:r w:rsidRPr="004103D6">
        <w:t>by</w:t>
      </w:r>
      <w:r w:rsidRPr="00EF0B15">
        <w:t xml:space="preserve"> a Manager</w:t>
      </w:r>
      <w:r w:rsidR="00EF0B15">
        <w:t xml:space="preserve">. </w:t>
      </w:r>
      <w:r>
        <w:t>Per Paragraph 43 of the Charter [to be amended], “[t]he Cities Alliance Secretariat staff are [World Bank] [UNOPS] staff members recruited and managed according to [World Bank] [UNOPS] policies and procedures.” (</w:t>
      </w:r>
      <w:r>
        <w:rPr>
          <w:i/>
        </w:rPr>
        <w:t>Charter, Paragraph 43, p. 9)</w:t>
      </w:r>
      <w:r w:rsidR="0044777C">
        <w:t>.</w:t>
      </w:r>
      <w:r>
        <w:t xml:space="preserve"> In order to discharge its duties effectively, UNOPS, </w:t>
      </w:r>
      <w:r w:rsidR="00A02867">
        <w:t>in accordance with approved budgets</w:t>
      </w:r>
      <w:r>
        <w:t xml:space="preserve">, may engage external consultants, interns or participate in donor-funded staffing programmes such as Secondments, United Nations Volunteer (UNV), </w:t>
      </w:r>
      <w:r w:rsidR="009E6F8F">
        <w:t xml:space="preserve">and </w:t>
      </w:r>
      <w:r>
        <w:t xml:space="preserve">Junior Professional Officer (JPO) programmes. </w:t>
      </w:r>
    </w:p>
    <w:p w:rsidR="00DD02B8" w:rsidRDefault="00DD02B8" w:rsidP="0047338F">
      <w:pPr>
        <w:pStyle w:val="BTBullet1"/>
        <w:numPr>
          <w:ilvl w:val="0"/>
          <w:numId w:val="0"/>
        </w:numPr>
        <w:tabs>
          <w:tab w:val="num" w:pos="720"/>
        </w:tabs>
      </w:pPr>
    </w:p>
    <w:p w:rsidR="00DD02B8" w:rsidRPr="004D3445" w:rsidRDefault="006B3C21" w:rsidP="0047338F">
      <w:pPr>
        <w:pStyle w:val="BTNumbList"/>
        <w:tabs>
          <w:tab w:val="num" w:pos="720"/>
        </w:tabs>
        <w:ind w:left="0" w:firstLine="0"/>
      </w:pPr>
      <w:r>
        <w:rPr>
          <w:b/>
        </w:rPr>
        <w:t>The CA Manager.</w:t>
      </w:r>
      <w:r w:rsidR="00DD02B8">
        <w:rPr>
          <w:b/>
        </w:rPr>
        <w:t xml:space="preserve"> </w:t>
      </w:r>
      <w:r w:rsidR="00DD02B8" w:rsidRPr="004D3445">
        <w:t xml:space="preserve">The </w:t>
      </w:r>
      <w:r w:rsidR="00DD02B8">
        <w:t xml:space="preserve">CA </w:t>
      </w:r>
      <w:r w:rsidR="00DD02B8" w:rsidRPr="004D3445">
        <w:t xml:space="preserve">Manager is </w:t>
      </w:r>
      <w:r w:rsidR="00DD02B8">
        <w:t xml:space="preserve">selected and </w:t>
      </w:r>
      <w:r w:rsidR="00DD02B8" w:rsidRPr="004D3445">
        <w:t>appointed in accordance with UNOPS policies and procedures</w:t>
      </w:r>
      <w:r w:rsidR="00DD02B8">
        <w:t xml:space="preserve">, </w:t>
      </w:r>
      <w:r w:rsidR="00DD02B8" w:rsidRPr="004D3445">
        <w:t xml:space="preserve">while </w:t>
      </w:r>
      <w:r w:rsidR="00DD02B8">
        <w:t>retaining the ability</w:t>
      </w:r>
      <w:r w:rsidR="00DD02B8" w:rsidRPr="004D3445">
        <w:t xml:space="preserve"> to operate in a functionally independent and effective manner</w:t>
      </w:r>
      <w:r w:rsidR="00DD02B8">
        <w:t xml:space="preserve"> </w:t>
      </w:r>
      <w:r w:rsidR="00DD02B8" w:rsidRPr="004D3445">
        <w:t xml:space="preserve">in accordance with UNOPS </w:t>
      </w:r>
      <w:r w:rsidR="009E6F8F">
        <w:t xml:space="preserve">organisational </w:t>
      </w:r>
      <w:r w:rsidR="00DD02B8">
        <w:t xml:space="preserve">directives and administrative instructions. The </w:t>
      </w:r>
      <w:r w:rsidR="00DD02B8" w:rsidRPr="004D3445">
        <w:rPr>
          <w:szCs w:val="20"/>
          <w:lang w:val="en-US"/>
        </w:rPr>
        <w:t xml:space="preserve">EXCO </w:t>
      </w:r>
      <w:r w:rsidR="00DD02B8">
        <w:rPr>
          <w:szCs w:val="20"/>
          <w:lang w:val="en-US"/>
        </w:rPr>
        <w:t>will</w:t>
      </w:r>
      <w:r w:rsidR="00DD02B8" w:rsidRPr="004D3445">
        <w:rPr>
          <w:szCs w:val="20"/>
          <w:lang w:val="en-US"/>
        </w:rPr>
        <w:t xml:space="preserve"> participate in endorsing the position’s terms of reference and will be involved in the</w:t>
      </w:r>
      <w:r w:rsidR="00DD02B8">
        <w:rPr>
          <w:szCs w:val="20"/>
          <w:lang w:val="en-US"/>
        </w:rPr>
        <w:t xml:space="preserve"> selection</w:t>
      </w:r>
      <w:r w:rsidR="00DD02B8" w:rsidRPr="004D3445">
        <w:rPr>
          <w:szCs w:val="20"/>
          <w:lang w:val="en-US"/>
        </w:rPr>
        <w:t xml:space="preserve"> of the successful candidate. </w:t>
      </w:r>
      <w:r w:rsidR="00DD02B8">
        <w:rPr>
          <w:szCs w:val="20"/>
          <w:lang w:val="en-US"/>
        </w:rPr>
        <w:t xml:space="preserve">The </w:t>
      </w:r>
      <w:r w:rsidR="00DD02B8" w:rsidRPr="004D3445">
        <w:rPr>
          <w:szCs w:val="20"/>
          <w:lang w:val="en-US"/>
        </w:rPr>
        <w:t xml:space="preserve">EXCO </w:t>
      </w:r>
      <w:r w:rsidR="00DD02B8">
        <w:rPr>
          <w:szCs w:val="20"/>
          <w:lang w:val="en-US"/>
        </w:rPr>
        <w:t>will</w:t>
      </w:r>
      <w:r w:rsidR="00DD02B8" w:rsidRPr="004D3445">
        <w:rPr>
          <w:szCs w:val="20"/>
          <w:lang w:val="en-US"/>
        </w:rPr>
        <w:t xml:space="preserve"> also participate in clarifying the </w:t>
      </w:r>
      <w:r w:rsidR="00DD02B8">
        <w:rPr>
          <w:szCs w:val="20"/>
          <w:lang w:val="en-US"/>
        </w:rPr>
        <w:t>CA M</w:t>
      </w:r>
      <w:r w:rsidR="00DD02B8" w:rsidRPr="004D3445">
        <w:rPr>
          <w:szCs w:val="20"/>
          <w:lang w:val="en-US"/>
        </w:rPr>
        <w:t>anager’s duties, responsibilities and expectations as well as on-going review of his/her performance</w:t>
      </w:r>
      <w:r w:rsidR="00DD02B8" w:rsidRPr="004D3445">
        <w:t xml:space="preserve">. </w:t>
      </w:r>
    </w:p>
    <w:p w:rsidR="00DD02B8" w:rsidRPr="004D3445" w:rsidRDefault="00DD02B8" w:rsidP="0047338F">
      <w:pPr>
        <w:pStyle w:val="BTBullet1"/>
        <w:numPr>
          <w:ilvl w:val="0"/>
          <w:numId w:val="0"/>
        </w:numPr>
        <w:tabs>
          <w:tab w:val="num" w:pos="720"/>
        </w:tabs>
        <w:rPr>
          <w:rFonts w:cs="Arial"/>
        </w:rPr>
      </w:pPr>
    </w:p>
    <w:p w:rsidR="00DD02B8" w:rsidRPr="004D3445" w:rsidRDefault="00DD02B8" w:rsidP="0047338F">
      <w:pPr>
        <w:pStyle w:val="BTNumbList"/>
        <w:tabs>
          <w:tab w:val="num" w:pos="720"/>
        </w:tabs>
        <w:ind w:left="0" w:firstLine="0"/>
      </w:pPr>
      <w:r w:rsidRPr="004D3445">
        <w:t xml:space="preserve">The CA </w:t>
      </w:r>
      <w:r>
        <w:t>M</w:t>
      </w:r>
      <w:r w:rsidRPr="004D3445">
        <w:t xml:space="preserve">anager is responsible for the selection of all Secretariat staff </w:t>
      </w:r>
      <w:r>
        <w:t xml:space="preserve">in accordance with </w:t>
      </w:r>
      <w:r w:rsidRPr="00003E32">
        <w:t xml:space="preserve">Section </w:t>
      </w:r>
      <w:r w:rsidR="00E67B3C">
        <w:t>7</w:t>
      </w:r>
      <w:r w:rsidRPr="00003E32">
        <w:t xml:space="preserve"> of the SOP</w:t>
      </w:r>
      <w:r w:rsidRPr="004D3445">
        <w:t xml:space="preserve">. </w:t>
      </w:r>
      <w:r w:rsidR="005D49B0">
        <w:t>A</w:t>
      </w:r>
      <w:r>
        <w:t>ll s</w:t>
      </w:r>
      <w:r w:rsidRPr="001354EA">
        <w:t>election</w:t>
      </w:r>
      <w:r>
        <w:t>s</w:t>
      </w:r>
      <w:r w:rsidRPr="001354EA">
        <w:t xml:space="preserve"> will </w:t>
      </w:r>
      <w:r>
        <w:t>be made</w:t>
      </w:r>
      <w:r w:rsidRPr="001354EA">
        <w:t xml:space="preserve"> under UNOPS policies and procedures </w:t>
      </w:r>
      <w:r w:rsidR="005D49B0">
        <w:t xml:space="preserve">within the budgets </w:t>
      </w:r>
      <w:r w:rsidRPr="001354EA">
        <w:t>approved</w:t>
      </w:r>
      <w:r w:rsidR="005D49B0">
        <w:t xml:space="preserve"> through the Cities</w:t>
      </w:r>
      <w:r w:rsidR="00EF0B15">
        <w:t xml:space="preserve"> Alliance governance mechanisms</w:t>
      </w:r>
      <w:r w:rsidRPr="001354EA">
        <w:t>.</w:t>
      </w:r>
    </w:p>
    <w:p w:rsidR="006B0F8F" w:rsidRPr="00A43676" w:rsidRDefault="006B0F8F" w:rsidP="006B0F8F">
      <w:pPr>
        <w:pStyle w:val="BTNumbList"/>
        <w:numPr>
          <w:ilvl w:val="0"/>
          <w:numId w:val="0"/>
        </w:numPr>
      </w:pPr>
    </w:p>
    <w:p w:rsidR="00A43676" w:rsidRPr="00B6601D" w:rsidRDefault="00A43676" w:rsidP="008F7E2A">
      <w:pPr>
        <w:pStyle w:val="Heading1"/>
        <w:rPr>
          <w:lang w:val="en-US"/>
        </w:rPr>
      </w:pPr>
      <w:bookmarkStart w:id="12" w:name="_Toc356567796"/>
      <w:r w:rsidRPr="00B6601D">
        <w:rPr>
          <w:lang w:val="en-US"/>
        </w:rPr>
        <w:lastRenderedPageBreak/>
        <w:t>H</w:t>
      </w:r>
      <w:r w:rsidR="004D1BEC">
        <w:rPr>
          <w:lang w:val="en-US"/>
        </w:rPr>
        <w:t>uman resources</w:t>
      </w:r>
      <w:bookmarkEnd w:id="12"/>
      <w:r w:rsidR="004D1BEC">
        <w:rPr>
          <w:lang w:val="en-US"/>
        </w:rPr>
        <w:t xml:space="preserve"> </w:t>
      </w:r>
    </w:p>
    <w:p w:rsidR="00F34720" w:rsidRPr="00493CB4" w:rsidRDefault="001235DD" w:rsidP="001D22A0">
      <w:pPr>
        <w:pStyle w:val="BTNumbList"/>
        <w:tabs>
          <w:tab w:val="num" w:pos="0"/>
        </w:tabs>
        <w:ind w:left="0" w:firstLine="0"/>
        <w:rPr>
          <w:rFonts w:cs="Arial"/>
          <w:szCs w:val="20"/>
        </w:rPr>
      </w:pPr>
      <w:r>
        <w:rPr>
          <w:rFonts w:cs="Arial"/>
          <w:szCs w:val="20"/>
        </w:rPr>
        <w:t>A</w:t>
      </w:r>
      <w:r w:rsidR="002B6B5F" w:rsidRPr="001A446C">
        <w:rPr>
          <w:rFonts w:cs="Arial"/>
          <w:szCs w:val="20"/>
        </w:rPr>
        <w:t xml:space="preserve">ll human resources services will be provided in accordance with the relevant UNOPS rules and regulations on the process of personnel selection and administration, including the applicable </w:t>
      </w:r>
      <w:r w:rsidR="009E6F8F" w:rsidRPr="001A446C">
        <w:rPr>
          <w:rFonts w:cs="Arial"/>
          <w:szCs w:val="20"/>
        </w:rPr>
        <w:t>organi</w:t>
      </w:r>
      <w:r w:rsidR="009E6F8F">
        <w:rPr>
          <w:rFonts w:cs="Arial"/>
          <w:szCs w:val="20"/>
        </w:rPr>
        <w:t>s</w:t>
      </w:r>
      <w:r w:rsidR="009E6F8F" w:rsidRPr="001A446C">
        <w:rPr>
          <w:rFonts w:cs="Arial"/>
          <w:szCs w:val="20"/>
        </w:rPr>
        <w:t xml:space="preserve">ational </w:t>
      </w:r>
      <w:r w:rsidR="002B6B5F" w:rsidRPr="001A446C">
        <w:rPr>
          <w:rFonts w:cs="Arial"/>
          <w:szCs w:val="20"/>
        </w:rPr>
        <w:t>directives, administrative instructions and United Nations staff rules. This will include the selection and recruitment process of personnel as required, the designing of terms of reference for specific positions, writing and publishing of the vacancy in electronic and print media, and selecting and recruiting selected candidates, as well as the on-going management of their contracts with respect to the payment of salaries and corresponding entitlements.</w:t>
      </w:r>
      <w:r w:rsidR="00164958" w:rsidRPr="001D22A0">
        <w:rPr>
          <w:rFonts w:cs="Arial"/>
          <w:szCs w:val="20"/>
        </w:rPr>
        <w:t xml:space="preserve"> Any costs relating to such positions, including any commitments and </w:t>
      </w:r>
      <w:r w:rsidR="009E019F">
        <w:rPr>
          <w:rFonts w:cs="Arial"/>
          <w:szCs w:val="20"/>
        </w:rPr>
        <w:t>liabilities that</w:t>
      </w:r>
      <w:r w:rsidR="00164958" w:rsidRPr="001D22A0">
        <w:rPr>
          <w:rFonts w:cs="Arial"/>
          <w:szCs w:val="20"/>
        </w:rPr>
        <w:t xml:space="preserve"> may arise out of or in connection with personnel entitlements notwithstanding the appointment end date, will be charged against the Contributions.  </w:t>
      </w:r>
    </w:p>
    <w:p w:rsidR="00F34720" w:rsidRDefault="00F34720" w:rsidP="001D22A0">
      <w:pPr>
        <w:pStyle w:val="BTNumbList"/>
        <w:numPr>
          <w:ilvl w:val="0"/>
          <w:numId w:val="0"/>
        </w:numPr>
        <w:rPr>
          <w:rFonts w:cs="Arial"/>
          <w:szCs w:val="20"/>
        </w:rPr>
      </w:pPr>
    </w:p>
    <w:p w:rsidR="001D22A0" w:rsidRDefault="00F34720" w:rsidP="001D22A0">
      <w:pPr>
        <w:pStyle w:val="BTNumbList"/>
        <w:tabs>
          <w:tab w:val="num" w:pos="0"/>
        </w:tabs>
        <w:ind w:left="0" w:firstLine="0"/>
        <w:rPr>
          <w:rFonts w:cs="Arial"/>
          <w:szCs w:val="20"/>
        </w:rPr>
      </w:pPr>
      <w:r w:rsidRPr="00493CB4">
        <w:rPr>
          <w:rFonts w:cs="Arial"/>
          <w:szCs w:val="20"/>
        </w:rPr>
        <w:t>UNOPS will select and app</w:t>
      </w:r>
      <w:r w:rsidRPr="008C17FC">
        <w:rPr>
          <w:rFonts w:cs="Arial"/>
          <w:szCs w:val="20"/>
        </w:rPr>
        <w:t>oint a Liaison Officer</w:t>
      </w:r>
      <w:r w:rsidR="009E6F8F">
        <w:rPr>
          <w:rFonts w:cs="Arial"/>
          <w:szCs w:val="20"/>
        </w:rPr>
        <w:t>,</w:t>
      </w:r>
      <w:r w:rsidRPr="008C17FC">
        <w:rPr>
          <w:rFonts w:cs="Arial"/>
          <w:szCs w:val="20"/>
        </w:rPr>
        <w:t xml:space="preserve"> </w:t>
      </w:r>
      <w:r w:rsidR="00A51146">
        <w:rPr>
          <w:rFonts w:cs="Arial"/>
          <w:szCs w:val="20"/>
        </w:rPr>
        <w:t>a dedicated UNOPS resource to the S</w:t>
      </w:r>
      <w:r w:rsidR="009E6F8F">
        <w:rPr>
          <w:rFonts w:cs="Arial"/>
          <w:szCs w:val="20"/>
        </w:rPr>
        <w:t>ec</w:t>
      </w:r>
      <w:r w:rsidR="00A51146">
        <w:rPr>
          <w:rFonts w:cs="Arial"/>
          <w:szCs w:val="20"/>
        </w:rPr>
        <w:t>retariat</w:t>
      </w:r>
      <w:r w:rsidR="006D6228">
        <w:rPr>
          <w:rFonts w:cs="Arial"/>
          <w:szCs w:val="20"/>
        </w:rPr>
        <w:t xml:space="preserve"> paid from the direct costs as defined in </w:t>
      </w:r>
      <w:r w:rsidR="009E6F8F">
        <w:rPr>
          <w:rFonts w:cs="Arial"/>
          <w:szCs w:val="20"/>
        </w:rPr>
        <w:t>P</w:t>
      </w:r>
      <w:r w:rsidR="006D6228">
        <w:rPr>
          <w:rFonts w:cs="Arial"/>
          <w:szCs w:val="20"/>
        </w:rPr>
        <w:t xml:space="preserve">aragraph </w:t>
      </w:r>
      <w:r w:rsidR="00E116F2">
        <w:rPr>
          <w:rFonts w:cs="Arial"/>
          <w:szCs w:val="20"/>
        </w:rPr>
        <w:t>63</w:t>
      </w:r>
      <w:r w:rsidR="00F97D79">
        <w:rPr>
          <w:rFonts w:cs="Arial"/>
          <w:szCs w:val="20"/>
        </w:rPr>
        <w:t xml:space="preserve"> of the SOP</w:t>
      </w:r>
      <w:r w:rsidR="00A51146">
        <w:rPr>
          <w:rFonts w:cs="Arial"/>
          <w:szCs w:val="20"/>
        </w:rPr>
        <w:t xml:space="preserve">. </w:t>
      </w:r>
      <w:r w:rsidR="001235DD">
        <w:rPr>
          <w:rFonts w:cs="Arial"/>
          <w:szCs w:val="20"/>
        </w:rPr>
        <w:t xml:space="preserve">The roles and responsibilities of the UNOPS Liaison Officer and the Secretariat </w:t>
      </w:r>
      <w:r w:rsidR="007368AE">
        <w:rPr>
          <w:rFonts w:cs="Arial"/>
          <w:szCs w:val="20"/>
        </w:rPr>
        <w:t>are</w:t>
      </w:r>
      <w:r w:rsidR="001235DD">
        <w:rPr>
          <w:rFonts w:cs="Arial"/>
          <w:szCs w:val="20"/>
        </w:rPr>
        <w:t xml:space="preserve"> outlined in the attached Matrix of Responsibilities (Annex </w:t>
      </w:r>
      <w:r w:rsidR="00F007D7">
        <w:rPr>
          <w:rFonts w:cs="Arial"/>
          <w:szCs w:val="20"/>
        </w:rPr>
        <w:t>A</w:t>
      </w:r>
      <w:r w:rsidR="008321E8">
        <w:rPr>
          <w:rFonts w:cs="Arial"/>
          <w:szCs w:val="20"/>
        </w:rPr>
        <w:t>)</w:t>
      </w:r>
      <w:r w:rsidR="001235DD">
        <w:rPr>
          <w:rFonts w:cs="Arial"/>
          <w:szCs w:val="20"/>
        </w:rPr>
        <w:t>.</w:t>
      </w:r>
    </w:p>
    <w:p w:rsidR="001D22A0" w:rsidRPr="001D22A0" w:rsidRDefault="001D22A0" w:rsidP="001D22A0">
      <w:pPr>
        <w:pStyle w:val="BTNumbList"/>
        <w:numPr>
          <w:ilvl w:val="0"/>
          <w:numId w:val="0"/>
        </w:numPr>
        <w:rPr>
          <w:rFonts w:cs="Arial"/>
          <w:szCs w:val="20"/>
        </w:rPr>
      </w:pPr>
    </w:p>
    <w:p w:rsidR="00B47EFB" w:rsidRPr="005A4B06" w:rsidRDefault="009E6F8F" w:rsidP="005A4B06">
      <w:pPr>
        <w:pStyle w:val="BTNumbList"/>
        <w:tabs>
          <w:tab w:val="num" w:pos="0"/>
        </w:tabs>
        <w:ind w:left="0" w:firstLine="0"/>
        <w:rPr>
          <w:rFonts w:cs="Arial"/>
          <w:szCs w:val="20"/>
        </w:rPr>
      </w:pPr>
      <w:r>
        <w:rPr>
          <w:rFonts w:cs="Arial"/>
          <w:szCs w:val="20"/>
        </w:rPr>
        <w:t xml:space="preserve">Authorisations </w:t>
      </w:r>
      <w:r w:rsidR="001235DD">
        <w:rPr>
          <w:rFonts w:cs="Arial"/>
          <w:szCs w:val="20"/>
        </w:rPr>
        <w:t>to incur expenditures and commitments in relation to Cities Alliance</w:t>
      </w:r>
      <w:r w:rsidR="001235DD" w:rsidRPr="00493CB4">
        <w:rPr>
          <w:rFonts w:cs="Arial"/>
          <w:szCs w:val="20"/>
        </w:rPr>
        <w:t xml:space="preserve"> shall be</w:t>
      </w:r>
      <w:r w:rsidR="001235DD" w:rsidRPr="008C17FC">
        <w:rPr>
          <w:rFonts w:cs="Arial"/>
          <w:szCs w:val="20"/>
        </w:rPr>
        <w:t xml:space="preserve"> made by </w:t>
      </w:r>
      <w:r w:rsidRPr="008C17FC">
        <w:rPr>
          <w:rFonts w:cs="Arial"/>
          <w:szCs w:val="20"/>
        </w:rPr>
        <w:t>UNOPS</w:t>
      </w:r>
      <w:r>
        <w:rPr>
          <w:rFonts w:cs="Arial"/>
          <w:szCs w:val="20"/>
        </w:rPr>
        <w:t>-</w:t>
      </w:r>
      <w:r w:rsidRPr="008C17FC">
        <w:rPr>
          <w:rFonts w:cs="Arial"/>
          <w:szCs w:val="20"/>
        </w:rPr>
        <w:t>authori</w:t>
      </w:r>
      <w:r>
        <w:rPr>
          <w:rFonts w:cs="Arial"/>
          <w:szCs w:val="20"/>
        </w:rPr>
        <w:t>s</w:t>
      </w:r>
      <w:r w:rsidRPr="008C17FC">
        <w:rPr>
          <w:rFonts w:cs="Arial"/>
          <w:szCs w:val="20"/>
        </w:rPr>
        <w:t xml:space="preserve">ed </w:t>
      </w:r>
      <w:r w:rsidR="001235DD" w:rsidRPr="008C17FC">
        <w:rPr>
          <w:rFonts w:cs="Arial"/>
          <w:szCs w:val="20"/>
        </w:rPr>
        <w:t>official</w:t>
      </w:r>
      <w:r w:rsidR="001235DD">
        <w:rPr>
          <w:rFonts w:cs="Arial"/>
          <w:szCs w:val="20"/>
        </w:rPr>
        <w:t>s</w:t>
      </w:r>
      <w:r w:rsidR="001235DD" w:rsidRPr="008C17FC">
        <w:rPr>
          <w:rFonts w:cs="Arial"/>
          <w:szCs w:val="20"/>
        </w:rPr>
        <w:t xml:space="preserve"> in accordance with UNOPS’ </w:t>
      </w:r>
      <w:r w:rsidRPr="008C17FC">
        <w:rPr>
          <w:rFonts w:cs="Arial"/>
          <w:szCs w:val="20"/>
        </w:rPr>
        <w:t>organi</w:t>
      </w:r>
      <w:r>
        <w:rPr>
          <w:rFonts w:cs="Arial"/>
          <w:szCs w:val="20"/>
        </w:rPr>
        <w:t>s</w:t>
      </w:r>
      <w:r w:rsidRPr="008C17FC">
        <w:rPr>
          <w:rFonts w:cs="Arial"/>
          <w:szCs w:val="20"/>
        </w:rPr>
        <w:t xml:space="preserve">ational </w:t>
      </w:r>
      <w:r w:rsidR="001235DD" w:rsidRPr="008C17FC">
        <w:rPr>
          <w:rFonts w:cs="Arial"/>
          <w:szCs w:val="20"/>
        </w:rPr>
        <w:t>directives and administrative instructions on delegations of authority</w:t>
      </w:r>
      <w:r w:rsidR="00C800FF">
        <w:rPr>
          <w:rFonts w:cs="Arial"/>
          <w:szCs w:val="20"/>
        </w:rPr>
        <w:t>, and Work Plans and Budgets as approved by the EXCO and ratified by the CG</w:t>
      </w:r>
      <w:r w:rsidR="001235DD" w:rsidRPr="008C17FC">
        <w:rPr>
          <w:rFonts w:cs="Arial"/>
          <w:szCs w:val="20"/>
        </w:rPr>
        <w:t xml:space="preserve">. </w:t>
      </w:r>
    </w:p>
    <w:p w:rsidR="002B6B5F" w:rsidRPr="00164958" w:rsidRDefault="002B6B5F" w:rsidP="002B6B5F">
      <w:pPr>
        <w:pStyle w:val="NoSpacing"/>
        <w:tabs>
          <w:tab w:val="num" w:pos="0"/>
          <w:tab w:val="num" w:pos="720"/>
        </w:tabs>
        <w:rPr>
          <w:rFonts w:ascii="Arial" w:hAnsi="Arial" w:cs="Arial"/>
          <w:sz w:val="20"/>
          <w:szCs w:val="20"/>
        </w:rPr>
      </w:pPr>
    </w:p>
    <w:p w:rsidR="002B6B5F" w:rsidRPr="002611AB" w:rsidRDefault="002B6B5F" w:rsidP="002B6B5F">
      <w:pPr>
        <w:pStyle w:val="BTNumbList"/>
        <w:tabs>
          <w:tab w:val="num" w:pos="0"/>
          <w:tab w:val="num" w:pos="720"/>
        </w:tabs>
        <w:ind w:left="0" w:firstLine="0"/>
      </w:pPr>
      <w:r>
        <w:rPr>
          <w:b/>
        </w:rPr>
        <w:t xml:space="preserve">Personnel contracts. </w:t>
      </w:r>
      <w:r w:rsidRPr="002611AB">
        <w:t>Personnel that are recruited</w:t>
      </w:r>
      <w:r>
        <w:t xml:space="preserve"> for</w:t>
      </w:r>
      <w:r w:rsidRPr="002611AB">
        <w:t xml:space="preserve"> and/or managed </w:t>
      </w:r>
      <w:r>
        <w:t xml:space="preserve">by the Cities Alliance Secretariat </w:t>
      </w:r>
      <w:r w:rsidRPr="002611AB">
        <w:t>shall be subject to the provisions of the contract modality that governs their position. These shall include:</w:t>
      </w:r>
    </w:p>
    <w:p w:rsidR="002B6B5F" w:rsidRPr="002611AB" w:rsidRDefault="002B6B5F" w:rsidP="002B6B5F">
      <w:pPr>
        <w:pStyle w:val="NoSpacing"/>
        <w:rPr>
          <w:rFonts w:ascii="Arial" w:hAnsi="Arial" w:cs="Arial"/>
          <w:sz w:val="20"/>
          <w:szCs w:val="20"/>
        </w:rPr>
      </w:pPr>
    </w:p>
    <w:p w:rsidR="002B6B5F" w:rsidRPr="002611AB" w:rsidRDefault="002B6B5F" w:rsidP="002B6B5F">
      <w:pPr>
        <w:pStyle w:val="NoSpacing"/>
        <w:numPr>
          <w:ilvl w:val="0"/>
          <w:numId w:val="36"/>
        </w:numPr>
        <w:rPr>
          <w:rFonts w:ascii="Arial" w:hAnsi="Arial" w:cs="Arial"/>
          <w:sz w:val="20"/>
          <w:szCs w:val="20"/>
        </w:rPr>
      </w:pPr>
      <w:r w:rsidRPr="002611AB">
        <w:rPr>
          <w:rFonts w:ascii="Arial" w:hAnsi="Arial" w:cs="Arial"/>
          <w:sz w:val="20"/>
          <w:szCs w:val="20"/>
        </w:rPr>
        <w:t xml:space="preserve">UNOPS staff contracts, the contract modality that will result in </w:t>
      </w:r>
      <w:r>
        <w:rPr>
          <w:rFonts w:ascii="Arial" w:hAnsi="Arial" w:cs="Arial"/>
          <w:sz w:val="20"/>
          <w:szCs w:val="20"/>
        </w:rPr>
        <w:t>Secretariat</w:t>
      </w:r>
      <w:r w:rsidRPr="002611AB">
        <w:rPr>
          <w:rFonts w:ascii="Arial" w:hAnsi="Arial" w:cs="Arial"/>
          <w:sz w:val="20"/>
          <w:szCs w:val="20"/>
        </w:rPr>
        <w:t xml:space="preserve"> personnel holding UNOPS staff member status; or</w:t>
      </w:r>
    </w:p>
    <w:p w:rsidR="002B6B5F" w:rsidRPr="002611AB" w:rsidRDefault="002B6B5F" w:rsidP="002B6B5F">
      <w:pPr>
        <w:pStyle w:val="NoSpacing"/>
        <w:numPr>
          <w:ilvl w:val="0"/>
          <w:numId w:val="36"/>
        </w:numPr>
        <w:rPr>
          <w:rFonts w:ascii="Arial" w:hAnsi="Arial" w:cs="Arial"/>
          <w:sz w:val="20"/>
          <w:szCs w:val="20"/>
        </w:rPr>
      </w:pPr>
      <w:r w:rsidRPr="002611AB">
        <w:rPr>
          <w:rFonts w:ascii="Arial" w:hAnsi="Arial" w:cs="Arial"/>
          <w:sz w:val="20"/>
          <w:szCs w:val="20"/>
        </w:rPr>
        <w:t>Individual contractor agreements, the contract modality used by UNOPS to engage individuals to provide services within specific project-based deliverables.</w:t>
      </w:r>
    </w:p>
    <w:p w:rsidR="002B6B5F" w:rsidRDefault="002B6B5F" w:rsidP="002B6B5F">
      <w:pPr>
        <w:pStyle w:val="NoSpacing"/>
        <w:rPr>
          <w:rFonts w:ascii="Arial" w:eastAsia="Calibri" w:hAnsi="Arial" w:cs="Arial"/>
          <w:sz w:val="20"/>
          <w:szCs w:val="20"/>
        </w:rPr>
      </w:pPr>
    </w:p>
    <w:p w:rsidR="002B6B5F" w:rsidRPr="002611AB" w:rsidRDefault="006D6228" w:rsidP="002B6B5F">
      <w:pPr>
        <w:pStyle w:val="BTNumbList"/>
        <w:tabs>
          <w:tab w:val="num" w:pos="720"/>
        </w:tabs>
        <w:ind w:left="0" w:firstLine="0"/>
      </w:pPr>
      <w:r>
        <w:rPr>
          <w:rFonts w:eastAsia="Calibri"/>
        </w:rPr>
        <w:t>In accordance with the approved budgets,</w:t>
      </w:r>
      <w:r w:rsidRPr="00C800FF">
        <w:rPr>
          <w:rFonts w:eastAsia="Calibri"/>
        </w:rPr>
        <w:t xml:space="preserve"> </w:t>
      </w:r>
      <w:r>
        <w:rPr>
          <w:rFonts w:eastAsia="Calibri"/>
        </w:rPr>
        <w:t>t</w:t>
      </w:r>
      <w:r w:rsidR="00A72161" w:rsidRPr="00C800FF">
        <w:rPr>
          <w:rFonts w:eastAsia="Calibri"/>
        </w:rPr>
        <w:t xml:space="preserve">he </w:t>
      </w:r>
      <w:r w:rsidR="00957AC1">
        <w:rPr>
          <w:rFonts w:eastAsia="Calibri"/>
        </w:rPr>
        <w:t>CA Manager</w:t>
      </w:r>
      <w:r>
        <w:rPr>
          <w:rFonts w:eastAsia="Calibri"/>
        </w:rPr>
        <w:t xml:space="preserve"> </w:t>
      </w:r>
      <w:r w:rsidR="002B6B5F">
        <w:t>may</w:t>
      </w:r>
      <w:r w:rsidR="002B6B5F" w:rsidRPr="002611AB">
        <w:t xml:space="preserve"> </w:t>
      </w:r>
      <w:r>
        <w:t xml:space="preserve">request </w:t>
      </w:r>
      <w:r w:rsidR="000567C6">
        <w:t>that</w:t>
      </w:r>
      <w:r w:rsidR="008972F7">
        <w:t xml:space="preserve"> UNOPS </w:t>
      </w:r>
      <w:r w:rsidR="00B07FFE" w:rsidRPr="002611AB">
        <w:t>reclassify</w:t>
      </w:r>
      <w:r w:rsidR="000567C6">
        <w:t xml:space="preserve"> certain</w:t>
      </w:r>
      <w:r w:rsidR="002B6B5F" w:rsidRPr="002611AB">
        <w:t xml:space="preserve"> positions. Upon receiving any such recommendation, UNOPS may then proceed with reclassifying these positions in accordance with its rules and regulations.</w:t>
      </w:r>
      <w:r w:rsidR="001235DD">
        <w:t xml:space="preserve"> It is understood that UNOPS will classify the Secretariat positions upon transfer from the World Bank</w:t>
      </w:r>
      <w:r w:rsidR="00F91948">
        <w:t xml:space="preserve">, in consultation with the </w:t>
      </w:r>
      <w:r w:rsidR="00F503EE">
        <w:t xml:space="preserve">CA </w:t>
      </w:r>
      <w:r w:rsidR="00F91948">
        <w:t>Manager</w:t>
      </w:r>
      <w:r w:rsidR="00164958">
        <w:t xml:space="preserve">. </w:t>
      </w:r>
    </w:p>
    <w:p w:rsidR="001354EA" w:rsidRPr="00A43676" w:rsidRDefault="001354EA" w:rsidP="001354EA">
      <w:pPr>
        <w:pStyle w:val="BTBullet1"/>
        <w:numPr>
          <w:ilvl w:val="0"/>
          <w:numId w:val="0"/>
        </w:numPr>
        <w:rPr>
          <w:lang w:val="en-US"/>
        </w:rPr>
      </w:pPr>
    </w:p>
    <w:p w:rsidR="00336590" w:rsidRDefault="00A43676" w:rsidP="008F7E2A">
      <w:pPr>
        <w:pStyle w:val="Heading1"/>
        <w:rPr>
          <w:lang w:val="en-US"/>
        </w:rPr>
      </w:pPr>
      <w:bookmarkStart w:id="13" w:name="_Toc356567797"/>
      <w:r w:rsidRPr="00A43676">
        <w:rPr>
          <w:lang w:val="en-US"/>
        </w:rPr>
        <w:lastRenderedPageBreak/>
        <w:t xml:space="preserve">Results Framework and Performance </w:t>
      </w:r>
      <w:r w:rsidR="00BE2A94">
        <w:rPr>
          <w:lang w:val="en-US"/>
        </w:rPr>
        <w:t>Monitoring</w:t>
      </w:r>
      <w:r w:rsidRPr="00A43676">
        <w:rPr>
          <w:lang w:val="en-US"/>
        </w:rPr>
        <w:t xml:space="preserve"> System</w:t>
      </w:r>
      <w:bookmarkEnd w:id="13"/>
      <w:r w:rsidRPr="00A43676">
        <w:rPr>
          <w:lang w:val="en-US"/>
        </w:rPr>
        <w:t xml:space="preserve"> </w:t>
      </w:r>
    </w:p>
    <w:p w:rsidR="00562781" w:rsidRPr="00F50270" w:rsidRDefault="00062E99" w:rsidP="001D22A0">
      <w:pPr>
        <w:pStyle w:val="BTNumbList"/>
        <w:tabs>
          <w:tab w:val="num" w:pos="720"/>
        </w:tabs>
        <w:ind w:left="0" w:firstLine="0"/>
      </w:pPr>
      <w:r>
        <w:rPr>
          <w:b/>
        </w:rPr>
        <w:t xml:space="preserve">Monitoring and evaluation. </w:t>
      </w:r>
      <w:r w:rsidR="00FE5578">
        <w:t>T</w:t>
      </w:r>
      <w:r w:rsidR="00562781" w:rsidRPr="00F50270">
        <w:t>he main objective</w:t>
      </w:r>
      <w:r w:rsidR="00562781">
        <w:t xml:space="preserve"> of the </w:t>
      </w:r>
      <w:r w:rsidR="00562781" w:rsidRPr="00F50270">
        <w:t xml:space="preserve">Cities Alliance is to strengthen and promote the role of cities in poverty reduction, and in sustainable development. To assess the extent to which its efforts and those of partners are making progress toward that objective, </w:t>
      </w:r>
      <w:r w:rsidR="00164958">
        <w:t>UNOPS</w:t>
      </w:r>
      <w:r w:rsidR="00562781" w:rsidRPr="00F50270">
        <w:t xml:space="preserve"> monitors and evaluates its operational activities within an agreed</w:t>
      </w:r>
      <w:r w:rsidR="00562781">
        <w:t>-upon</w:t>
      </w:r>
      <w:r w:rsidR="00562781" w:rsidRPr="00F50270">
        <w:t xml:space="preserve"> results framework. </w:t>
      </w:r>
    </w:p>
    <w:p w:rsidR="00562781" w:rsidRPr="00F50270" w:rsidRDefault="00562781" w:rsidP="001D22A0">
      <w:pPr>
        <w:pStyle w:val="NoSpacing"/>
        <w:tabs>
          <w:tab w:val="num" w:pos="720"/>
        </w:tabs>
        <w:rPr>
          <w:rFonts w:ascii="Arial" w:hAnsi="Arial" w:cs="Arial"/>
          <w:sz w:val="20"/>
          <w:szCs w:val="20"/>
        </w:rPr>
      </w:pPr>
    </w:p>
    <w:p w:rsidR="00562781" w:rsidRPr="00F50270" w:rsidRDefault="00562781" w:rsidP="001D22A0">
      <w:pPr>
        <w:pStyle w:val="BTNumbList"/>
        <w:tabs>
          <w:tab w:val="num" w:pos="720"/>
        </w:tabs>
        <w:ind w:left="0" w:firstLine="0"/>
      </w:pPr>
      <w:r w:rsidRPr="00F50270">
        <w:t xml:space="preserve">Monitoring and evaluation </w:t>
      </w:r>
      <w:r w:rsidR="00F56DEB">
        <w:t xml:space="preserve">(M&amp;E) </w:t>
      </w:r>
      <w:r w:rsidRPr="00F50270">
        <w:t xml:space="preserve">provides information to the CA </w:t>
      </w:r>
      <w:r>
        <w:t>on</w:t>
      </w:r>
      <w:r w:rsidRPr="00F50270">
        <w:t xml:space="preserve"> achievement of developmental results, effectiveness in achieving those results, and efficiency of its operating systems. It also </w:t>
      </w:r>
      <w:r w:rsidRPr="00F50270">
        <w:rPr>
          <w:rFonts w:eastAsia="Times New Roman"/>
        </w:rPr>
        <w:t>supports learning from experience and promotes accountability for results.</w:t>
      </w:r>
      <w:r w:rsidRPr="00F50270">
        <w:t xml:space="preserve"> </w:t>
      </w:r>
      <w:r>
        <w:t xml:space="preserve">The CA’s M&amp;E system has </w:t>
      </w:r>
      <w:r>
        <w:rPr>
          <w:rFonts w:eastAsia="Times New Roman"/>
        </w:rPr>
        <w:t>t</w:t>
      </w:r>
      <w:r w:rsidRPr="00F50270">
        <w:rPr>
          <w:rFonts w:eastAsia="Times New Roman"/>
        </w:rPr>
        <w:t xml:space="preserve">wo </w:t>
      </w:r>
      <w:r w:rsidRPr="00F50270">
        <w:rPr>
          <w:rFonts w:eastAsia="Times New Roman"/>
          <w:color w:val="000000"/>
        </w:rPr>
        <w:t>major components: the Results Framework (RF</w:t>
      </w:r>
      <w:r>
        <w:rPr>
          <w:rFonts w:eastAsia="Times New Roman"/>
          <w:color w:val="000000"/>
        </w:rPr>
        <w:t>W</w:t>
      </w:r>
      <w:r w:rsidRPr="00F50270">
        <w:rPr>
          <w:rFonts w:eastAsia="Times New Roman"/>
          <w:color w:val="000000"/>
        </w:rPr>
        <w:t xml:space="preserve">) and the Performance Monitoring System (PMS). </w:t>
      </w:r>
    </w:p>
    <w:p w:rsidR="00562781" w:rsidRPr="00F50270" w:rsidRDefault="00562781" w:rsidP="001D22A0">
      <w:pPr>
        <w:pStyle w:val="NoSpacing"/>
        <w:tabs>
          <w:tab w:val="num" w:pos="720"/>
        </w:tabs>
        <w:rPr>
          <w:rFonts w:ascii="Arial" w:eastAsia="Times New Roman" w:hAnsi="Arial" w:cs="Arial"/>
          <w:color w:val="000000"/>
          <w:sz w:val="20"/>
          <w:szCs w:val="20"/>
        </w:rPr>
      </w:pPr>
    </w:p>
    <w:p w:rsidR="00562781" w:rsidRPr="00F50270" w:rsidRDefault="00F56DEB" w:rsidP="001D22A0">
      <w:pPr>
        <w:pStyle w:val="BTNumbList"/>
        <w:tabs>
          <w:tab w:val="num" w:pos="720"/>
        </w:tabs>
        <w:ind w:left="0" w:firstLine="0"/>
      </w:pPr>
      <w:r>
        <w:rPr>
          <w:b/>
        </w:rPr>
        <w:t xml:space="preserve">Results Framework. </w:t>
      </w:r>
      <w:r w:rsidR="00562781">
        <w:t>T</w:t>
      </w:r>
      <w:r w:rsidR="00562781" w:rsidRPr="00F50270">
        <w:t xml:space="preserve">he Charter </w:t>
      </w:r>
      <w:r w:rsidR="00562781">
        <w:t>establishes t</w:t>
      </w:r>
      <w:r w:rsidR="00562781" w:rsidRPr="00F50270">
        <w:t xml:space="preserve">he developmental objectives of the Cities Alliance, its approach and the type of activities it supports. The Results Framework articulates the different </w:t>
      </w:r>
      <w:r w:rsidR="008B1DC8">
        <w:t>tiers</w:t>
      </w:r>
      <w:r w:rsidR="00562781" w:rsidRPr="00F50270">
        <w:t xml:space="preserve"> of results </w:t>
      </w:r>
      <w:r w:rsidR="00562781">
        <w:t xml:space="preserve">(outputs, </w:t>
      </w:r>
      <w:r w:rsidR="008B1DC8">
        <w:t xml:space="preserve">intermediate outcomes, </w:t>
      </w:r>
      <w:r w:rsidR="00562781">
        <w:t xml:space="preserve">outcomes and impact) </w:t>
      </w:r>
      <w:r w:rsidR="00562781" w:rsidRPr="00F50270">
        <w:t xml:space="preserve">expected by CA interventions that lead to the </w:t>
      </w:r>
      <w:r w:rsidR="002B376C">
        <w:t xml:space="preserve">achievement of the </w:t>
      </w:r>
      <w:r w:rsidR="00562781" w:rsidRPr="00F50270">
        <w:t>objectives of the Cities Alliance through</w:t>
      </w:r>
      <w:r w:rsidR="00562781">
        <w:t xml:space="preserve"> </w:t>
      </w:r>
      <w:r w:rsidR="00562781" w:rsidRPr="00F50270">
        <w:t xml:space="preserve">causal and logical relationships. The Results Framework includes selected Performance Indicators with related critical </w:t>
      </w:r>
      <w:r w:rsidR="00562781">
        <w:t>a</w:t>
      </w:r>
      <w:r w:rsidR="00562781" w:rsidRPr="00F50270">
        <w:t>ssumptions to help measure and document</w:t>
      </w:r>
      <w:r w:rsidR="00562781">
        <w:t xml:space="preserve"> progress across the various </w:t>
      </w:r>
      <w:r w:rsidR="008B1DC8">
        <w:t>tiers</w:t>
      </w:r>
      <w:r w:rsidR="00562781">
        <w:t xml:space="preserve"> of results</w:t>
      </w:r>
      <w:r w:rsidR="00562781" w:rsidRPr="00F50270">
        <w:t xml:space="preserve">.  </w:t>
      </w:r>
    </w:p>
    <w:p w:rsidR="00562781" w:rsidRPr="00F50270" w:rsidRDefault="00562781" w:rsidP="001D22A0">
      <w:pPr>
        <w:pStyle w:val="NoSpacing"/>
        <w:tabs>
          <w:tab w:val="num" w:pos="720"/>
        </w:tabs>
        <w:rPr>
          <w:rFonts w:ascii="Arial" w:hAnsi="Arial" w:cs="Arial"/>
          <w:sz w:val="20"/>
          <w:szCs w:val="20"/>
        </w:rPr>
      </w:pPr>
    </w:p>
    <w:p w:rsidR="00562781" w:rsidRPr="00F50270" w:rsidRDefault="00562781" w:rsidP="001D22A0">
      <w:pPr>
        <w:pStyle w:val="BTNumbList"/>
        <w:tabs>
          <w:tab w:val="num" w:pos="720"/>
        </w:tabs>
        <w:ind w:left="0" w:firstLine="0"/>
      </w:pPr>
      <w:r w:rsidRPr="00F50270">
        <w:t xml:space="preserve">The Results Framework is approved by the </w:t>
      </w:r>
      <w:r w:rsidR="00F56DEB">
        <w:t>CG as part of its r</w:t>
      </w:r>
      <w:r w:rsidRPr="00F50270">
        <w:t>ole</w:t>
      </w:r>
      <w:r w:rsidR="00F56DEB">
        <w:t>s</w:t>
      </w:r>
      <w:r w:rsidRPr="00F50270">
        <w:t xml:space="preserve"> and </w:t>
      </w:r>
      <w:r w:rsidR="00F56DEB">
        <w:t>r</w:t>
      </w:r>
      <w:r w:rsidRPr="00F50270">
        <w:t>esponsibilities for the strategic direction of the Cities Alliance, and for reviewing and evaluating its overall performance. The Cities Alliance Results F</w:t>
      </w:r>
      <w:r w:rsidR="00C1495B">
        <w:t xml:space="preserve">ramework is presented in Annex </w:t>
      </w:r>
      <w:r w:rsidR="00F007D7">
        <w:t>E</w:t>
      </w:r>
      <w:r w:rsidR="00F56DEB">
        <w:t xml:space="preserve"> to the SOP</w:t>
      </w:r>
      <w:r w:rsidRPr="00F50270">
        <w:t xml:space="preserve">, </w:t>
      </w:r>
      <w:r w:rsidR="00F56DEB">
        <w:t>and may be periodically</w:t>
      </w:r>
      <w:r w:rsidRPr="00F50270">
        <w:t xml:space="preserve"> updated by the CG.</w:t>
      </w:r>
      <w:r w:rsidR="002B376C">
        <w:t xml:space="preserve"> The </w:t>
      </w:r>
      <w:r w:rsidR="00C800FF">
        <w:t>Secretariat</w:t>
      </w:r>
      <w:r w:rsidR="002B376C">
        <w:t xml:space="preserve"> </w:t>
      </w:r>
      <w:r>
        <w:t xml:space="preserve">reports </w:t>
      </w:r>
      <w:r w:rsidR="00D84811" w:rsidRPr="00780D34">
        <w:t>annually</w:t>
      </w:r>
      <w:r w:rsidR="002B376C" w:rsidRPr="00780D34">
        <w:t xml:space="preserve"> to </w:t>
      </w:r>
      <w:r w:rsidR="00F56DEB" w:rsidRPr="00780D34">
        <w:t xml:space="preserve">the </w:t>
      </w:r>
      <w:r w:rsidR="002B376C" w:rsidRPr="00780D34">
        <w:t xml:space="preserve">CG </w:t>
      </w:r>
      <w:r w:rsidR="00F56DEB" w:rsidRPr="00780D34">
        <w:t xml:space="preserve">and EXCO </w:t>
      </w:r>
      <w:r w:rsidRPr="00780D34">
        <w:t xml:space="preserve">on progress towards the agreed results through a </w:t>
      </w:r>
      <w:r w:rsidRPr="006D6228">
        <w:t>corporate scorecard</w:t>
      </w:r>
      <w:r w:rsidR="00062E99" w:rsidRPr="006D6228">
        <w:t>,</w:t>
      </w:r>
      <w:r w:rsidR="00062E99">
        <w:t xml:space="preserve"> which is annexed to the an</w:t>
      </w:r>
      <w:r w:rsidR="00E116F2">
        <w:t>nual work plan (see Paragraph 57</w:t>
      </w:r>
      <w:r w:rsidR="00F97D79">
        <w:t xml:space="preserve"> of the SOP</w:t>
      </w:r>
      <w:r w:rsidR="00062E99">
        <w:t>)</w:t>
      </w:r>
      <w:r>
        <w:t>.</w:t>
      </w:r>
    </w:p>
    <w:p w:rsidR="00562781" w:rsidRPr="00F50270" w:rsidRDefault="00562781" w:rsidP="001D22A0">
      <w:pPr>
        <w:pStyle w:val="NoSpacing"/>
        <w:tabs>
          <w:tab w:val="num" w:pos="720"/>
        </w:tabs>
        <w:rPr>
          <w:rFonts w:ascii="Arial" w:hAnsi="Arial" w:cs="Arial"/>
          <w:sz w:val="20"/>
          <w:szCs w:val="20"/>
        </w:rPr>
      </w:pPr>
    </w:p>
    <w:p w:rsidR="00562781" w:rsidRPr="00A45CB9" w:rsidRDefault="00BE2A94" w:rsidP="001D22A0">
      <w:pPr>
        <w:pStyle w:val="BTNumbList"/>
        <w:tabs>
          <w:tab w:val="num" w:pos="720"/>
        </w:tabs>
        <w:ind w:left="0" w:firstLine="0"/>
      </w:pPr>
      <w:r>
        <w:rPr>
          <w:b/>
        </w:rPr>
        <w:t xml:space="preserve">Performance </w:t>
      </w:r>
      <w:r w:rsidR="00164549">
        <w:rPr>
          <w:b/>
        </w:rPr>
        <w:t xml:space="preserve">Monitoring System. </w:t>
      </w:r>
      <w:r w:rsidR="00562781" w:rsidRPr="00A45CB9">
        <w:t xml:space="preserve">The Results Framework forms the basis of a </w:t>
      </w:r>
      <w:r w:rsidR="00E96E48">
        <w:t>PMS</w:t>
      </w:r>
      <w:r w:rsidR="00D5400F">
        <w:t>, which</w:t>
      </w:r>
      <w:r w:rsidR="00062E99">
        <w:t xml:space="preserve"> </w:t>
      </w:r>
      <w:proofErr w:type="spellStart"/>
      <w:r w:rsidR="001F1A1D">
        <w:t>operationalis</w:t>
      </w:r>
      <w:r w:rsidR="001F1A1D" w:rsidRPr="00A45CB9">
        <w:t>e</w:t>
      </w:r>
      <w:r w:rsidR="001F1A1D">
        <w:t>s</w:t>
      </w:r>
      <w:proofErr w:type="spellEnd"/>
      <w:r w:rsidR="001F1A1D" w:rsidRPr="00A45CB9">
        <w:t xml:space="preserve"> </w:t>
      </w:r>
      <w:r w:rsidR="00562781" w:rsidRPr="00A45CB9">
        <w:t>the performance indicators into baselines, milestones and targets, data sources, and tools and frequency for data collection. The PMS operates at the grant/activity level, across grant portfolios and for the programme as a whole. The Performance M</w:t>
      </w:r>
      <w:r w:rsidR="003F3AA2">
        <w:t>onitoring</w:t>
      </w:r>
      <w:r w:rsidR="00562781" w:rsidRPr="00A45CB9">
        <w:t xml:space="preserve"> System is not only about monitoring, control and tracking emerging results; it is also about learning for both clients and the </w:t>
      </w:r>
      <w:r w:rsidR="001F1A1D">
        <w:t xml:space="preserve">organisation </w:t>
      </w:r>
      <w:r w:rsidR="00562781">
        <w:t>that can be applied</w:t>
      </w:r>
      <w:r w:rsidR="00562781" w:rsidRPr="00A45CB9">
        <w:t xml:space="preserve"> in </w:t>
      </w:r>
      <w:r w:rsidR="00F91948">
        <w:t xml:space="preserve">the </w:t>
      </w:r>
      <w:r w:rsidR="007669F6">
        <w:t xml:space="preserve">design of new activities. Part of the PMS are project evaluations described under </w:t>
      </w:r>
      <w:r w:rsidR="001F1A1D">
        <w:t>P</w:t>
      </w:r>
      <w:r w:rsidR="007669F6">
        <w:t xml:space="preserve">aragraph </w:t>
      </w:r>
      <w:r w:rsidR="00E116F2">
        <w:t>111</w:t>
      </w:r>
      <w:r w:rsidR="00F97D79">
        <w:t xml:space="preserve"> of the </w:t>
      </w:r>
      <w:proofErr w:type="gramStart"/>
      <w:r w:rsidR="00F97D79">
        <w:t>SOP</w:t>
      </w:r>
      <w:r w:rsidR="007669F6">
        <w:t>.</w:t>
      </w:r>
      <w:proofErr w:type="gramEnd"/>
      <w:r w:rsidR="007669F6">
        <w:t xml:space="preserve"> </w:t>
      </w:r>
    </w:p>
    <w:p w:rsidR="00562781" w:rsidRPr="00A45CB9" w:rsidRDefault="00562781" w:rsidP="001D22A0">
      <w:pPr>
        <w:pStyle w:val="NoSpacing"/>
        <w:tabs>
          <w:tab w:val="num" w:pos="720"/>
        </w:tabs>
        <w:rPr>
          <w:rFonts w:ascii="Arial" w:hAnsi="Arial" w:cs="Arial"/>
          <w:sz w:val="20"/>
          <w:szCs w:val="20"/>
        </w:rPr>
      </w:pPr>
    </w:p>
    <w:p w:rsidR="00562781" w:rsidRPr="00A45CB9" w:rsidRDefault="00882302" w:rsidP="001D22A0">
      <w:pPr>
        <w:pStyle w:val="BTNumbList"/>
        <w:tabs>
          <w:tab w:val="num" w:pos="720"/>
        </w:tabs>
        <w:ind w:left="0" w:firstLine="0"/>
      </w:pPr>
      <w:r>
        <w:rPr>
          <w:b/>
        </w:rPr>
        <w:t>Independent Evaluations.</w:t>
      </w:r>
      <w:r w:rsidR="00164958">
        <w:t xml:space="preserve"> UNOPS</w:t>
      </w:r>
      <w:r w:rsidR="00562781" w:rsidRPr="00A45CB9">
        <w:t xml:space="preserve"> also relies on periodic </w:t>
      </w:r>
      <w:r w:rsidR="00562781">
        <w:t>I</w:t>
      </w:r>
      <w:r w:rsidR="00562781" w:rsidRPr="00A45CB9">
        <w:t xml:space="preserve">ndependent </w:t>
      </w:r>
      <w:r w:rsidR="00562781">
        <w:t>E</w:t>
      </w:r>
      <w:r w:rsidR="00562781" w:rsidRPr="00A45CB9">
        <w:t xml:space="preserve">valuations to help </w:t>
      </w:r>
      <w:r w:rsidR="00062E99">
        <w:t xml:space="preserve">assess the efficiency and relevance of the </w:t>
      </w:r>
      <w:r w:rsidR="00164958">
        <w:t>Programme</w:t>
      </w:r>
      <w:r w:rsidR="00062E99">
        <w:t xml:space="preserve">, </w:t>
      </w:r>
      <w:r w:rsidR="00562781" w:rsidRPr="00A45CB9">
        <w:t xml:space="preserve">verify </w:t>
      </w:r>
      <w:r w:rsidR="008B1DC8">
        <w:t xml:space="preserve">the achievement of the agreed-upon </w:t>
      </w:r>
      <w:r w:rsidR="00562781" w:rsidRPr="00A45CB9">
        <w:t>results</w:t>
      </w:r>
      <w:r w:rsidR="00062E99">
        <w:t xml:space="preserve">, and assess </w:t>
      </w:r>
      <w:r w:rsidR="00903389">
        <w:t>its</w:t>
      </w:r>
      <w:r w:rsidR="00062E99">
        <w:t xml:space="preserve"> </w:t>
      </w:r>
      <w:r w:rsidR="00D5400F">
        <w:t>higher-level</w:t>
      </w:r>
      <w:r w:rsidR="00062E99">
        <w:t xml:space="preserve"> impact</w:t>
      </w:r>
      <w:r w:rsidR="00562781" w:rsidRPr="00A45CB9">
        <w:t>. I</w:t>
      </w:r>
      <w:r w:rsidR="00562781" w:rsidRPr="00A45CB9">
        <w:rPr>
          <w:rStyle w:val="Strong"/>
          <w:rFonts w:cs="Arial"/>
          <w:b w:val="0"/>
          <w:color w:val="000000"/>
          <w:szCs w:val="20"/>
        </w:rPr>
        <w:t xml:space="preserve">ndependent </w:t>
      </w:r>
      <w:r w:rsidR="00562781">
        <w:rPr>
          <w:rStyle w:val="Strong"/>
          <w:rFonts w:cs="Arial"/>
          <w:b w:val="0"/>
          <w:color w:val="000000"/>
          <w:szCs w:val="20"/>
        </w:rPr>
        <w:t>E</w:t>
      </w:r>
      <w:r w:rsidR="00562781" w:rsidRPr="00A45CB9">
        <w:rPr>
          <w:rStyle w:val="Strong"/>
          <w:rFonts w:cs="Arial"/>
          <w:b w:val="0"/>
          <w:color w:val="000000"/>
          <w:szCs w:val="20"/>
        </w:rPr>
        <w:t>valuation</w:t>
      </w:r>
      <w:r w:rsidR="00562781" w:rsidRPr="00A45CB9">
        <w:rPr>
          <w:color w:val="000000"/>
        </w:rPr>
        <w:t xml:space="preserve">s of the </w:t>
      </w:r>
      <w:r w:rsidR="00903389">
        <w:rPr>
          <w:color w:val="000000"/>
        </w:rPr>
        <w:t>Cities Alliance</w:t>
      </w:r>
      <w:r w:rsidR="00562781" w:rsidRPr="00A45CB9">
        <w:rPr>
          <w:color w:val="000000"/>
        </w:rPr>
        <w:t xml:space="preserve"> </w:t>
      </w:r>
      <w:r w:rsidR="00164958">
        <w:rPr>
          <w:color w:val="000000"/>
        </w:rPr>
        <w:t xml:space="preserve">Programme </w:t>
      </w:r>
      <w:r w:rsidR="00562781" w:rsidRPr="00A45CB9">
        <w:rPr>
          <w:color w:val="000000"/>
        </w:rPr>
        <w:t xml:space="preserve">should be determined by CG </w:t>
      </w:r>
      <w:r w:rsidR="0074169F">
        <w:rPr>
          <w:color w:val="000000"/>
        </w:rPr>
        <w:t xml:space="preserve">in line with </w:t>
      </w:r>
      <w:r w:rsidR="00190584">
        <w:rPr>
          <w:color w:val="000000"/>
        </w:rPr>
        <w:t xml:space="preserve">international </w:t>
      </w:r>
      <w:r w:rsidR="0074169F">
        <w:rPr>
          <w:color w:val="000000"/>
        </w:rPr>
        <w:t>best practice—</w:t>
      </w:r>
      <w:r w:rsidR="00164C20">
        <w:rPr>
          <w:color w:val="000000"/>
        </w:rPr>
        <w:t>at least every</w:t>
      </w:r>
      <w:r w:rsidR="00562781" w:rsidRPr="00A45CB9">
        <w:rPr>
          <w:color w:val="000000"/>
        </w:rPr>
        <w:t xml:space="preserve"> five years</w:t>
      </w:r>
      <w:r w:rsidR="0074169F">
        <w:rPr>
          <w:color w:val="000000"/>
        </w:rPr>
        <w:t xml:space="preserve">—and </w:t>
      </w:r>
      <w:r w:rsidR="00CB75E0">
        <w:rPr>
          <w:color w:val="000000"/>
        </w:rPr>
        <w:t xml:space="preserve">administered by the </w:t>
      </w:r>
      <w:r w:rsidR="00562781">
        <w:rPr>
          <w:color w:val="000000"/>
        </w:rPr>
        <w:t>S</w:t>
      </w:r>
      <w:r w:rsidR="00562781" w:rsidRPr="00A45CB9">
        <w:rPr>
          <w:color w:val="000000"/>
        </w:rPr>
        <w:t xml:space="preserve">ecretariat. </w:t>
      </w:r>
      <w:r w:rsidR="00C800FF">
        <w:rPr>
          <w:color w:val="000000"/>
        </w:rPr>
        <w:t xml:space="preserve">The Secretariat </w:t>
      </w:r>
      <w:r w:rsidR="00190584">
        <w:t xml:space="preserve">should </w:t>
      </w:r>
      <w:r w:rsidR="00164958">
        <w:t>propose</w:t>
      </w:r>
      <w:r w:rsidR="00190584">
        <w:t xml:space="preserve"> the </w:t>
      </w:r>
      <w:r w:rsidR="00562781">
        <w:t xml:space="preserve">terms of reference for the </w:t>
      </w:r>
      <w:r>
        <w:t>E</w:t>
      </w:r>
      <w:r w:rsidR="00562781">
        <w:t>valuation</w:t>
      </w:r>
      <w:r w:rsidR="00C800FF">
        <w:t>, which will be reviewed and approved by the CG.</w:t>
      </w:r>
      <w:r w:rsidR="00562781">
        <w:t xml:space="preserve"> </w:t>
      </w:r>
      <w:r w:rsidR="001F1A1D">
        <w:t xml:space="preserve">The </w:t>
      </w:r>
      <w:r w:rsidR="00790517" w:rsidRPr="006F4F3B">
        <w:t>CG wil</w:t>
      </w:r>
      <w:r w:rsidR="00780D34" w:rsidRPr="006F4F3B">
        <w:t>l</w:t>
      </w:r>
      <w:r w:rsidR="00790517" w:rsidRPr="006F4F3B">
        <w:t xml:space="preserve"> also </w:t>
      </w:r>
      <w:r w:rsidR="00562781" w:rsidRPr="006F4F3B">
        <w:t>engage at relevant stages of the evaluation process</w:t>
      </w:r>
      <w:r w:rsidR="00164958" w:rsidRPr="006F4F3B">
        <w:t xml:space="preserve"> </w:t>
      </w:r>
      <w:r w:rsidR="001235DD" w:rsidRPr="006F4F3B">
        <w:t>in consultation with</w:t>
      </w:r>
      <w:r w:rsidR="00164958" w:rsidRPr="006F4F3B">
        <w:t xml:space="preserve"> UNOPS.</w:t>
      </w:r>
    </w:p>
    <w:p w:rsidR="00C95C21" w:rsidRDefault="00C95C21" w:rsidP="00C95C21">
      <w:pPr>
        <w:rPr>
          <w:rFonts w:cs="Arial"/>
          <w:szCs w:val="20"/>
        </w:rPr>
      </w:pPr>
    </w:p>
    <w:p w:rsidR="00336590" w:rsidRDefault="00C1744F" w:rsidP="00E37E4D">
      <w:pPr>
        <w:pStyle w:val="Heading1"/>
        <w:rPr>
          <w:lang w:val="en-US"/>
        </w:rPr>
      </w:pPr>
      <w:bookmarkStart w:id="14" w:name="_Toc356567798"/>
      <w:r>
        <w:rPr>
          <w:lang w:val="en-US"/>
        </w:rPr>
        <w:lastRenderedPageBreak/>
        <w:t xml:space="preserve">Programming of Cities Alliance </w:t>
      </w:r>
      <w:r w:rsidR="00A43676" w:rsidRPr="00CB7A82">
        <w:rPr>
          <w:lang w:val="en-US"/>
        </w:rPr>
        <w:t>Fund</w:t>
      </w:r>
      <w:r>
        <w:rPr>
          <w:lang w:val="en-US"/>
        </w:rPr>
        <w:t>s</w:t>
      </w:r>
      <w:bookmarkEnd w:id="14"/>
      <w:r w:rsidR="00A43676" w:rsidRPr="00CB7A82">
        <w:rPr>
          <w:lang w:val="en-US"/>
        </w:rPr>
        <w:t xml:space="preserve"> </w:t>
      </w:r>
    </w:p>
    <w:p w:rsidR="00D54AAB" w:rsidRDefault="008F7D4E" w:rsidP="00A27EC0">
      <w:pPr>
        <w:pStyle w:val="Heading2NoNumb"/>
        <w:rPr>
          <w:lang w:val="en-US"/>
        </w:rPr>
      </w:pPr>
      <w:bookmarkStart w:id="15" w:name="_Toc356567799"/>
      <w:r>
        <w:rPr>
          <w:lang w:val="en-US"/>
        </w:rPr>
        <w:t xml:space="preserve">A. </w:t>
      </w:r>
      <w:r w:rsidR="00C1744F">
        <w:rPr>
          <w:lang w:val="en-US"/>
        </w:rPr>
        <w:t xml:space="preserve">Programming of Cities Alliance </w:t>
      </w:r>
      <w:r w:rsidR="00D54AAB" w:rsidRPr="00786852">
        <w:rPr>
          <w:lang w:val="en-US"/>
        </w:rPr>
        <w:t>Fund</w:t>
      </w:r>
      <w:r w:rsidR="00C1744F">
        <w:rPr>
          <w:lang w:val="en-US"/>
        </w:rPr>
        <w:t>s</w:t>
      </w:r>
      <w:r w:rsidR="00D54AAB" w:rsidRPr="00786852">
        <w:rPr>
          <w:lang w:val="en-US"/>
        </w:rPr>
        <w:t xml:space="preserve">: </w:t>
      </w:r>
      <w:r w:rsidR="00E37E4D">
        <w:rPr>
          <w:lang w:val="en-US"/>
        </w:rPr>
        <w:t xml:space="preserve"> </w:t>
      </w:r>
      <w:r w:rsidR="00D54AAB" w:rsidRPr="00786852">
        <w:rPr>
          <w:lang w:val="en-US"/>
        </w:rPr>
        <w:t>Core and Non-Core</w:t>
      </w:r>
      <w:r w:rsidR="003B7892">
        <w:rPr>
          <w:lang w:val="en-US"/>
        </w:rPr>
        <w:t xml:space="preserve"> Funds</w:t>
      </w:r>
      <w:bookmarkEnd w:id="15"/>
    </w:p>
    <w:p w:rsidR="003E0C95" w:rsidRPr="003B7892" w:rsidRDefault="000E0B78" w:rsidP="0047338F">
      <w:pPr>
        <w:pStyle w:val="BTNumbList"/>
        <w:tabs>
          <w:tab w:val="num" w:pos="720"/>
        </w:tabs>
        <w:ind w:left="0" w:firstLine="0"/>
        <w:rPr>
          <w:rFonts w:ascii="Times New Roman" w:hAnsi="Times New Roman"/>
          <w:bCs/>
        </w:rPr>
      </w:pPr>
      <w:r>
        <w:rPr>
          <w:b/>
        </w:rPr>
        <w:t>Contributions</w:t>
      </w:r>
      <w:r w:rsidR="0010007C">
        <w:rPr>
          <w:rStyle w:val="FootnoteReference"/>
          <w:rFonts w:cs="Arial"/>
          <w:b/>
          <w:szCs w:val="20"/>
        </w:rPr>
        <w:footnoteReference w:id="5"/>
      </w:r>
      <w:r>
        <w:rPr>
          <w:b/>
        </w:rPr>
        <w:t xml:space="preserve">. </w:t>
      </w:r>
      <w:r w:rsidR="00052445" w:rsidRPr="00052445">
        <w:t xml:space="preserve">“With the exception of UCLG and Metropolis, all members are required to make a financial contribution to the core funds of the Cities Alliance, according to the Schedule of Annual Membership Fees listed as </w:t>
      </w:r>
      <w:r w:rsidR="00052445" w:rsidRPr="00052445">
        <w:rPr>
          <w:rStyle w:val="Strong"/>
          <w:b w:val="0"/>
        </w:rPr>
        <w:t>Annex II. The CG, upon recommendation by the EXCO, may decide upon other exceptions to the rule”.</w:t>
      </w:r>
      <w:r w:rsidR="00D54AAB" w:rsidRPr="003E0C95">
        <w:t xml:space="preserve"> </w:t>
      </w:r>
      <w:r w:rsidR="003E0C95" w:rsidRPr="003E0C95">
        <w:t xml:space="preserve">These </w:t>
      </w:r>
      <w:r w:rsidR="00052445">
        <w:t xml:space="preserve">financial contributions (the “Contributions”) </w:t>
      </w:r>
      <w:r w:rsidR="00D54AAB" w:rsidRPr="003E0C95">
        <w:t xml:space="preserve">constitute the </w:t>
      </w:r>
      <w:r w:rsidR="003E0C95" w:rsidRPr="003E0C95">
        <w:t>“</w:t>
      </w:r>
      <w:r w:rsidR="00D54AAB" w:rsidRPr="003E0C95">
        <w:t xml:space="preserve">Core </w:t>
      </w:r>
      <w:r w:rsidR="006E48D5">
        <w:t>F</w:t>
      </w:r>
      <w:r w:rsidR="003E0C95" w:rsidRPr="003E0C95">
        <w:t>und</w:t>
      </w:r>
      <w:r w:rsidR="00846F04">
        <w:t>s</w:t>
      </w:r>
      <w:r w:rsidR="003E0C95" w:rsidRPr="003E0C95">
        <w:t>”</w:t>
      </w:r>
      <w:r w:rsidR="009448FE">
        <w:t xml:space="preserve"> </w:t>
      </w:r>
      <w:r w:rsidR="00C1744F">
        <w:t xml:space="preserve">of </w:t>
      </w:r>
      <w:r w:rsidR="00D54AAB" w:rsidRPr="003E0C95">
        <w:t xml:space="preserve">the Cities Alliance and are used to fund the </w:t>
      </w:r>
      <w:r w:rsidR="001B315A">
        <w:t>A</w:t>
      </w:r>
      <w:r w:rsidR="002742FE" w:rsidRPr="003E0C95">
        <w:t>nn</w:t>
      </w:r>
      <w:r w:rsidR="00F210A3">
        <w:t xml:space="preserve">ual </w:t>
      </w:r>
      <w:r w:rsidR="001B315A">
        <w:t>W</w:t>
      </w:r>
      <w:r w:rsidR="00F210A3">
        <w:t xml:space="preserve">ork </w:t>
      </w:r>
      <w:r w:rsidR="001B315A">
        <w:t>P</w:t>
      </w:r>
      <w:r w:rsidR="00F210A3">
        <w:t xml:space="preserve">lans and </w:t>
      </w:r>
      <w:r w:rsidR="00393E3C">
        <w:t>Medium-</w:t>
      </w:r>
      <w:r w:rsidR="00F210A3">
        <w:t>term B</w:t>
      </w:r>
      <w:r w:rsidR="002742FE" w:rsidRPr="003E0C95">
        <w:t xml:space="preserve">usiness </w:t>
      </w:r>
      <w:r w:rsidR="00F210A3">
        <w:t>P</w:t>
      </w:r>
      <w:r w:rsidR="002742FE" w:rsidRPr="003E0C95">
        <w:t>lans</w:t>
      </w:r>
      <w:r w:rsidR="009448FE">
        <w:t xml:space="preserve"> approved by the EXCO</w:t>
      </w:r>
      <w:r w:rsidR="00350343">
        <w:t xml:space="preserve"> and ratified by the CG</w:t>
      </w:r>
      <w:r w:rsidR="00D54AAB" w:rsidRPr="003E0C95">
        <w:t>.</w:t>
      </w:r>
      <w:r w:rsidR="003D793B">
        <w:t xml:space="preserve"> </w:t>
      </w:r>
      <w:r w:rsidR="003B7892" w:rsidRPr="003E0C95">
        <w:t xml:space="preserve">Members </w:t>
      </w:r>
      <w:r w:rsidR="003B7892">
        <w:t>may</w:t>
      </w:r>
      <w:r w:rsidR="003B7892" w:rsidRPr="003E0C95">
        <w:t xml:space="preserve"> contribute more than the minimum</w:t>
      </w:r>
      <w:r w:rsidR="003B7892">
        <w:t xml:space="preserve"> amounts set out in Annex II of the Charter</w:t>
      </w:r>
      <w:r w:rsidR="003B7892" w:rsidRPr="003E0C95">
        <w:t>.</w:t>
      </w:r>
    </w:p>
    <w:p w:rsidR="003B7892" w:rsidRPr="003E0C95" w:rsidRDefault="003B7892" w:rsidP="0047338F">
      <w:pPr>
        <w:pStyle w:val="BTNumbList"/>
        <w:numPr>
          <w:ilvl w:val="0"/>
          <w:numId w:val="0"/>
        </w:numPr>
        <w:tabs>
          <w:tab w:val="num" w:pos="720"/>
        </w:tabs>
        <w:rPr>
          <w:rFonts w:ascii="Times New Roman" w:hAnsi="Times New Roman"/>
          <w:bCs/>
        </w:rPr>
      </w:pPr>
    </w:p>
    <w:p w:rsidR="002742FE" w:rsidRDefault="00846F04" w:rsidP="0047338F">
      <w:pPr>
        <w:pStyle w:val="BTNumbList"/>
        <w:tabs>
          <w:tab w:val="num" w:pos="720"/>
        </w:tabs>
        <w:ind w:left="0" w:firstLine="0"/>
      </w:pPr>
      <w:r>
        <w:rPr>
          <w:b/>
        </w:rPr>
        <w:t xml:space="preserve">Core </w:t>
      </w:r>
      <w:r w:rsidR="003D793B">
        <w:rPr>
          <w:b/>
        </w:rPr>
        <w:t>F</w:t>
      </w:r>
      <w:r>
        <w:rPr>
          <w:b/>
        </w:rPr>
        <w:t xml:space="preserve">unds. </w:t>
      </w:r>
      <w:r w:rsidR="003D793B">
        <w:t xml:space="preserve">Contributions to the </w:t>
      </w:r>
      <w:r>
        <w:t xml:space="preserve">Core </w:t>
      </w:r>
      <w:r w:rsidR="003D793B">
        <w:t>F</w:t>
      </w:r>
      <w:r w:rsidR="00D54AAB" w:rsidRPr="00F50270">
        <w:t xml:space="preserve">unds are pooled </w:t>
      </w:r>
      <w:r w:rsidR="006E48D5">
        <w:t xml:space="preserve">in a multi-donor fund administered by UNOPS </w:t>
      </w:r>
      <w:r w:rsidR="00D54AAB" w:rsidRPr="00F50270">
        <w:t>and used for Cities Alliance administrative and operati</w:t>
      </w:r>
      <w:r>
        <w:t>o</w:t>
      </w:r>
      <w:r w:rsidR="006E48D5">
        <w:t xml:space="preserve">nal activities under the </w:t>
      </w:r>
      <w:r w:rsidR="001B315A">
        <w:t>A</w:t>
      </w:r>
      <w:r w:rsidR="003B7892">
        <w:t xml:space="preserve">nnual </w:t>
      </w:r>
      <w:r w:rsidR="001B315A">
        <w:t>W</w:t>
      </w:r>
      <w:r w:rsidR="00D54AAB" w:rsidRPr="00F50270">
        <w:t xml:space="preserve">ork </w:t>
      </w:r>
      <w:r w:rsidR="001B315A">
        <w:t>P</w:t>
      </w:r>
      <w:r w:rsidR="003B7892">
        <w:t>lans</w:t>
      </w:r>
      <w:r w:rsidR="00F91ADC">
        <w:t xml:space="preserve">, budgets and </w:t>
      </w:r>
      <w:r w:rsidR="00F210A3">
        <w:t>B</w:t>
      </w:r>
      <w:r w:rsidR="00F91ADC">
        <w:t xml:space="preserve">usiness </w:t>
      </w:r>
      <w:r w:rsidR="00F210A3">
        <w:t>P</w:t>
      </w:r>
      <w:r w:rsidR="00F91ADC">
        <w:t>lans</w:t>
      </w:r>
      <w:r w:rsidR="003B7892">
        <w:t xml:space="preserve"> </w:t>
      </w:r>
      <w:r w:rsidR="00D54AAB" w:rsidRPr="00F50270">
        <w:t xml:space="preserve">approved </w:t>
      </w:r>
      <w:r w:rsidR="009448FE">
        <w:t>by the EXCO</w:t>
      </w:r>
      <w:r w:rsidR="004B31F1">
        <w:t>, ratified by the CG</w:t>
      </w:r>
      <w:r w:rsidR="003B7892">
        <w:t xml:space="preserve">, </w:t>
      </w:r>
      <w:r w:rsidR="00D54AAB" w:rsidRPr="00F50270">
        <w:t xml:space="preserve">and administered under the Charter, Standard Operating Procedures, and the standard provisions governing the </w:t>
      </w:r>
      <w:r w:rsidR="006E48D5">
        <w:t>multi-donor</w:t>
      </w:r>
      <w:r w:rsidR="00D54AAB" w:rsidRPr="00F50270">
        <w:t xml:space="preserve"> fund</w:t>
      </w:r>
      <w:r w:rsidR="006E48D5">
        <w:t xml:space="preserve"> (as contained in the Contribution Agreement)</w:t>
      </w:r>
      <w:r w:rsidR="00D54AAB" w:rsidRPr="00F50270">
        <w:t xml:space="preserve">.  </w:t>
      </w:r>
    </w:p>
    <w:p w:rsidR="00D54AAB" w:rsidRDefault="00D54AAB" w:rsidP="0047338F">
      <w:pPr>
        <w:pStyle w:val="NoSpacing"/>
        <w:tabs>
          <w:tab w:val="num" w:pos="720"/>
        </w:tabs>
        <w:rPr>
          <w:rFonts w:ascii="Arial" w:hAnsi="Arial" w:cs="Arial"/>
          <w:sz w:val="20"/>
          <w:szCs w:val="20"/>
        </w:rPr>
      </w:pPr>
    </w:p>
    <w:p w:rsidR="00D54AAB" w:rsidRDefault="00D54AAB" w:rsidP="0047338F">
      <w:pPr>
        <w:pStyle w:val="BTNumbList"/>
        <w:tabs>
          <w:tab w:val="num" w:pos="720"/>
        </w:tabs>
        <w:ind w:left="0" w:firstLine="0"/>
      </w:pPr>
      <w:r w:rsidRPr="00F50270">
        <w:t>In e</w:t>
      </w:r>
      <w:r w:rsidR="00846F04">
        <w:t>xceptional circumstances</w:t>
      </w:r>
      <w:r w:rsidR="006D6228">
        <w:t xml:space="preserve"> where a potential donor is not able to agree with the provisions of the multi-donor fund</w:t>
      </w:r>
      <w:r w:rsidR="00846F04">
        <w:t>,</w:t>
      </w:r>
      <w:r w:rsidR="00A07FEF">
        <w:t xml:space="preserve"> </w:t>
      </w:r>
      <w:r w:rsidR="006D6228">
        <w:t xml:space="preserve">the Trustee may administer the </w:t>
      </w:r>
      <w:r w:rsidR="00B33FF9">
        <w:t>M</w:t>
      </w:r>
      <w:r w:rsidR="00A07FEF">
        <w:t xml:space="preserve">ember </w:t>
      </w:r>
      <w:r w:rsidR="00B33FF9">
        <w:t>C</w:t>
      </w:r>
      <w:r w:rsidR="00A07FEF">
        <w:t xml:space="preserve">ore </w:t>
      </w:r>
      <w:r w:rsidR="00B33FF9">
        <w:t>F</w:t>
      </w:r>
      <w:r w:rsidR="00A07FEF">
        <w:t xml:space="preserve">und </w:t>
      </w:r>
      <w:r w:rsidR="00E80219">
        <w:t>C</w:t>
      </w:r>
      <w:r w:rsidR="00A07FEF">
        <w:t>ontribution</w:t>
      </w:r>
      <w:r w:rsidRPr="00F50270">
        <w:t xml:space="preserve"> in a single donor fund, </w:t>
      </w:r>
      <w:r w:rsidR="00846F04">
        <w:t xml:space="preserve">rather than being pooled with other donor funds, </w:t>
      </w:r>
      <w:r w:rsidRPr="00F50270">
        <w:t xml:space="preserve">so long as those funds are used for administrative and operational activities under the </w:t>
      </w:r>
      <w:r w:rsidR="001B315A">
        <w:t>A</w:t>
      </w:r>
      <w:r w:rsidR="00F91ADC">
        <w:t xml:space="preserve">nnual </w:t>
      </w:r>
      <w:r w:rsidR="001B315A">
        <w:t>W</w:t>
      </w:r>
      <w:r w:rsidR="00F91ADC">
        <w:t xml:space="preserve">ork </w:t>
      </w:r>
      <w:r w:rsidR="001B315A">
        <w:t>P</w:t>
      </w:r>
      <w:r w:rsidR="00F91ADC">
        <w:t xml:space="preserve">lans, </w:t>
      </w:r>
      <w:r w:rsidR="003B7892" w:rsidRPr="00F50270">
        <w:t xml:space="preserve">budgets </w:t>
      </w:r>
      <w:r w:rsidR="00F91ADC">
        <w:t xml:space="preserve">and </w:t>
      </w:r>
      <w:r w:rsidR="00F210A3">
        <w:t>B</w:t>
      </w:r>
      <w:r w:rsidR="00F91ADC">
        <w:t>usiness</w:t>
      </w:r>
      <w:r w:rsidR="003B7892" w:rsidRPr="00F50270">
        <w:t xml:space="preserve"> </w:t>
      </w:r>
      <w:r w:rsidR="00F210A3">
        <w:t>P</w:t>
      </w:r>
      <w:r w:rsidR="003B7892">
        <w:t xml:space="preserve">lans </w:t>
      </w:r>
      <w:r w:rsidR="003B7892" w:rsidRPr="00F50270">
        <w:t xml:space="preserve">approved </w:t>
      </w:r>
      <w:r w:rsidR="009448FE">
        <w:t>by the EXCO</w:t>
      </w:r>
      <w:r w:rsidR="001A52FD">
        <w:t xml:space="preserve"> and ratified by the CG.</w:t>
      </w:r>
      <w:r w:rsidRPr="00F50270">
        <w:t xml:space="preserve"> </w:t>
      </w:r>
    </w:p>
    <w:p w:rsidR="00D54AAB" w:rsidRPr="00F50270" w:rsidRDefault="00D54AAB" w:rsidP="0047338F">
      <w:pPr>
        <w:pStyle w:val="NoSpacing"/>
        <w:tabs>
          <w:tab w:val="num" w:pos="720"/>
        </w:tabs>
        <w:rPr>
          <w:rFonts w:ascii="Arial" w:hAnsi="Arial" w:cs="Arial"/>
          <w:sz w:val="20"/>
          <w:szCs w:val="20"/>
        </w:rPr>
      </w:pPr>
    </w:p>
    <w:p w:rsidR="00846F04" w:rsidRPr="00F50270" w:rsidRDefault="00C1744F" w:rsidP="0047338F">
      <w:pPr>
        <w:pStyle w:val="BTNumbList"/>
        <w:tabs>
          <w:tab w:val="num" w:pos="720"/>
        </w:tabs>
        <w:ind w:left="0" w:firstLine="0"/>
      </w:pPr>
      <w:r>
        <w:rPr>
          <w:b/>
        </w:rPr>
        <w:t>Non-C</w:t>
      </w:r>
      <w:r w:rsidR="00114698">
        <w:rPr>
          <w:b/>
        </w:rPr>
        <w:t xml:space="preserve">ore </w:t>
      </w:r>
      <w:r w:rsidR="003D793B">
        <w:rPr>
          <w:b/>
        </w:rPr>
        <w:t>F</w:t>
      </w:r>
      <w:r w:rsidR="00114698">
        <w:rPr>
          <w:b/>
        </w:rPr>
        <w:t xml:space="preserve">unds. </w:t>
      </w:r>
      <w:r w:rsidR="00D54AAB" w:rsidRPr="003E0C95">
        <w:t xml:space="preserve">In addition, </w:t>
      </w:r>
      <w:r w:rsidR="00846F04">
        <w:t xml:space="preserve">while </w:t>
      </w:r>
      <w:r w:rsidR="00D54AAB" w:rsidRPr="003E0C95">
        <w:t xml:space="preserve">Members </w:t>
      </w:r>
      <w:r w:rsidR="00846F04">
        <w:t xml:space="preserve">should </w:t>
      </w:r>
      <w:r w:rsidR="006C4C45">
        <w:t>endeavour</w:t>
      </w:r>
      <w:r w:rsidR="00846F04">
        <w:t xml:space="preserve"> to </w:t>
      </w:r>
      <w:r w:rsidR="003D793B">
        <w:t>allocate all C</w:t>
      </w:r>
      <w:r w:rsidR="00846F04">
        <w:t>ontribut</w:t>
      </w:r>
      <w:r w:rsidR="003D793B">
        <w:t xml:space="preserve">ions to the </w:t>
      </w:r>
      <w:r w:rsidR="00846F04">
        <w:t xml:space="preserve">Core </w:t>
      </w:r>
      <w:r w:rsidR="003D793B">
        <w:t>Fund</w:t>
      </w:r>
      <w:r w:rsidR="00846F04">
        <w:t xml:space="preserve">, they </w:t>
      </w:r>
      <w:r w:rsidR="00D54AAB" w:rsidRPr="003E0C95">
        <w:t xml:space="preserve">can offer to </w:t>
      </w:r>
      <w:r w:rsidR="003D793B">
        <w:t>make additional C</w:t>
      </w:r>
      <w:r w:rsidR="00D54AAB" w:rsidRPr="003E0C95">
        <w:t>ontribut</w:t>
      </w:r>
      <w:r w:rsidR="003D793B">
        <w:t xml:space="preserve">ions to </w:t>
      </w:r>
      <w:r w:rsidR="00846F04">
        <w:t xml:space="preserve">“Non-Core </w:t>
      </w:r>
      <w:r w:rsidR="003D793B">
        <w:t>F</w:t>
      </w:r>
      <w:r w:rsidR="003E0C95" w:rsidRPr="003E0C95">
        <w:t>und</w:t>
      </w:r>
      <w:r w:rsidR="00846F04">
        <w:t>s</w:t>
      </w:r>
      <w:r w:rsidR="003E0C95" w:rsidRPr="003E0C95">
        <w:t>”</w:t>
      </w:r>
      <w:r w:rsidR="006A12D8">
        <w:t>,</w:t>
      </w:r>
      <w:r w:rsidR="00D54AAB" w:rsidRPr="003E0C95">
        <w:t xml:space="preserve"> </w:t>
      </w:r>
      <w:r w:rsidR="00846F04" w:rsidRPr="00F50270">
        <w:t xml:space="preserve">particularly if </w:t>
      </w:r>
      <w:r w:rsidR="00846F04">
        <w:t xml:space="preserve">such </w:t>
      </w:r>
      <w:r w:rsidR="003D793B">
        <w:t>C</w:t>
      </w:r>
      <w:r w:rsidR="00846F04">
        <w:t xml:space="preserve">ontributions </w:t>
      </w:r>
      <w:r w:rsidR="00846F04" w:rsidRPr="00F50270">
        <w:t xml:space="preserve">will result in the </w:t>
      </w:r>
      <w:r w:rsidR="00393E3C" w:rsidRPr="00F50270">
        <w:t>mobili</w:t>
      </w:r>
      <w:r w:rsidR="00393E3C">
        <w:t>s</w:t>
      </w:r>
      <w:r w:rsidR="00393E3C" w:rsidRPr="00F50270">
        <w:t>a</w:t>
      </w:r>
      <w:r w:rsidR="00393E3C">
        <w:t xml:space="preserve">tion </w:t>
      </w:r>
      <w:r w:rsidR="00846F04">
        <w:t xml:space="preserve">of additional funds. Non-Core </w:t>
      </w:r>
      <w:r w:rsidR="003D793B">
        <w:t>F</w:t>
      </w:r>
      <w:r w:rsidR="00846F04">
        <w:t xml:space="preserve">unds </w:t>
      </w:r>
      <w:r w:rsidR="003D793B">
        <w:t xml:space="preserve">contain </w:t>
      </w:r>
      <w:r w:rsidR="003E0C95" w:rsidRPr="003E0C95">
        <w:t xml:space="preserve">resources </w:t>
      </w:r>
      <w:r w:rsidR="00846F04">
        <w:t xml:space="preserve">that are </w:t>
      </w:r>
      <w:r w:rsidR="00D54AAB" w:rsidRPr="003E0C95">
        <w:t>earmarked for specific</w:t>
      </w:r>
      <w:r w:rsidR="003E0C95" w:rsidRPr="003E0C95">
        <w:t xml:space="preserve"> </w:t>
      </w:r>
      <w:r w:rsidR="00D54AAB" w:rsidRPr="003E0C95">
        <w:t>purpose</w:t>
      </w:r>
      <w:r w:rsidR="00846F04">
        <w:t>s</w:t>
      </w:r>
      <w:r w:rsidR="00321C12">
        <w:t xml:space="preserve"> to be mutually determined between the Member and the Secretariat</w:t>
      </w:r>
      <w:r w:rsidR="00D54AAB" w:rsidRPr="003E0C95">
        <w:t xml:space="preserve">. Non-Core </w:t>
      </w:r>
      <w:r w:rsidR="003D793B">
        <w:t>F</w:t>
      </w:r>
      <w:r w:rsidR="00D54AAB" w:rsidRPr="003E0C95">
        <w:t xml:space="preserve">unds are </w:t>
      </w:r>
      <w:r w:rsidR="00781FB1" w:rsidRPr="00F50270">
        <w:t xml:space="preserve">administered under the Charter, Standard Operating Procedures, and the standard provisions governing the </w:t>
      </w:r>
      <w:r>
        <w:t>F</w:t>
      </w:r>
      <w:r w:rsidR="00781FB1" w:rsidRPr="00F50270">
        <w:t>und</w:t>
      </w:r>
      <w:r>
        <w:t>s</w:t>
      </w:r>
      <w:r w:rsidR="00781FB1">
        <w:t xml:space="preserve"> (as contained in the Contribution Agreement)</w:t>
      </w:r>
      <w:r w:rsidR="00B163E7">
        <w:t>.</w:t>
      </w:r>
      <w:r w:rsidR="00781FB1">
        <w:t xml:space="preserve"> </w:t>
      </w:r>
      <w:r w:rsidR="00846F04" w:rsidRPr="00F50270">
        <w:t>Examp</w:t>
      </w:r>
      <w:r w:rsidR="003D793B">
        <w:t>les of earmarking for Non-Core F</w:t>
      </w:r>
      <w:r w:rsidR="00846F04" w:rsidRPr="00F50270">
        <w:t xml:space="preserve">unds include </w:t>
      </w:r>
      <w:r w:rsidR="00114698">
        <w:t xml:space="preserve">directing funding toward </w:t>
      </w:r>
      <w:r w:rsidR="00846F04" w:rsidRPr="00F50270">
        <w:t xml:space="preserve">a </w:t>
      </w:r>
      <w:r w:rsidR="003D793B">
        <w:t xml:space="preserve">particular </w:t>
      </w:r>
      <w:r w:rsidR="00846F04" w:rsidRPr="00F50270">
        <w:t xml:space="preserve">geographical </w:t>
      </w:r>
      <w:r w:rsidR="00A4432C">
        <w:t>focus</w:t>
      </w:r>
      <w:r w:rsidR="00846F04" w:rsidRPr="00F50270">
        <w:t xml:space="preserve"> or in support of specific </w:t>
      </w:r>
      <w:r>
        <w:t>b</w:t>
      </w:r>
      <w:r w:rsidRPr="004103D6">
        <w:t xml:space="preserve">usiness </w:t>
      </w:r>
      <w:r w:rsidR="00846F04" w:rsidRPr="007C2A96">
        <w:t>lines.</w:t>
      </w:r>
      <w:r w:rsidR="006E48D5" w:rsidRPr="007C2A96">
        <w:t xml:space="preserve"> </w:t>
      </w:r>
      <w:r w:rsidR="006E48D5" w:rsidRPr="00780D34">
        <w:t>The recei</w:t>
      </w:r>
      <w:r w:rsidR="00C46513" w:rsidRPr="00780D34">
        <w:t xml:space="preserve">pt of Non-Core Funds is subject to agreement in advance </w:t>
      </w:r>
      <w:r w:rsidR="001A52FD">
        <w:t xml:space="preserve">in accordance with the criteria specified in </w:t>
      </w:r>
      <w:r w:rsidR="00993D45">
        <w:t>P</w:t>
      </w:r>
      <w:r w:rsidR="001A52FD">
        <w:t>aragraph 54</w:t>
      </w:r>
      <w:r w:rsidR="001A52FD" w:rsidRPr="00780D34">
        <w:t xml:space="preserve"> </w:t>
      </w:r>
      <w:r w:rsidR="00C46513" w:rsidRPr="00780D34">
        <w:t xml:space="preserve">by the </w:t>
      </w:r>
      <w:r w:rsidR="00781FB1" w:rsidRPr="00780D34">
        <w:t>EXCO</w:t>
      </w:r>
      <w:r w:rsidR="00B163E7">
        <w:t xml:space="preserve"> </w:t>
      </w:r>
      <w:r w:rsidR="00A4432C" w:rsidRPr="00780D34">
        <w:t>for amounts less than USD 5</w:t>
      </w:r>
      <w:r w:rsidR="00321C12" w:rsidRPr="00780D34">
        <w:t xml:space="preserve"> million, and by the CG from amounts greater than or equal to USD </w:t>
      </w:r>
      <w:r w:rsidR="001235DD" w:rsidRPr="00780D34">
        <w:t>5</w:t>
      </w:r>
      <w:r w:rsidR="00321C12" w:rsidRPr="00780D34">
        <w:t xml:space="preserve"> million</w:t>
      </w:r>
      <w:r w:rsidR="00C46513" w:rsidRPr="00780D34">
        <w:t xml:space="preserve">. </w:t>
      </w:r>
    </w:p>
    <w:p w:rsidR="00D54AAB" w:rsidRPr="00F50270" w:rsidRDefault="00D54AAB" w:rsidP="00E37E4D">
      <w:pPr>
        <w:pStyle w:val="NoSpacing"/>
        <w:tabs>
          <w:tab w:val="num" w:pos="0"/>
        </w:tabs>
        <w:rPr>
          <w:rFonts w:ascii="Arial" w:hAnsi="Arial" w:cs="Arial"/>
          <w:sz w:val="20"/>
          <w:szCs w:val="20"/>
        </w:rPr>
      </w:pPr>
    </w:p>
    <w:p w:rsidR="00D54AAB" w:rsidRPr="00F50270" w:rsidRDefault="00C1744F" w:rsidP="0047338F">
      <w:pPr>
        <w:pStyle w:val="BTNumbList"/>
        <w:tabs>
          <w:tab w:val="num" w:pos="720"/>
        </w:tabs>
        <w:ind w:left="0" w:firstLine="0"/>
      </w:pPr>
      <w:r>
        <w:t>Acceptance</w:t>
      </w:r>
      <w:r w:rsidR="00114698">
        <w:t xml:space="preserve"> of </w:t>
      </w:r>
      <w:r w:rsidR="00D54AAB" w:rsidRPr="00F50270">
        <w:t xml:space="preserve">Non-Core </w:t>
      </w:r>
      <w:r w:rsidR="003D793B">
        <w:t>F</w:t>
      </w:r>
      <w:r w:rsidR="00D54AAB" w:rsidRPr="00F50270">
        <w:t xml:space="preserve">unds should meet </w:t>
      </w:r>
      <w:r w:rsidR="00503A18">
        <w:t xml:space="preserve">all of </w:t>
      </w:r>
      <w:r w:rsidR="00D54AAB" w:rsidRPr="00F50270">
        <w:t>the following criteria:</w:t>
      </w:r>
    </w:p>
    <w:p w:rsidR="00D54AAB" w:rsidRDefault="00D54AAB" w:rsidP="00E37E4D">
      <w:pPr>
        <w:pStyle w:val="NoSpacing"/>
        <w:tabs>
          <w:tab w:val="num" w:pos="0"/>
        </w:tabs>
        <w:rPr>
          <w:rFonts w:ascii="Arial" w:hAnsi="Arial" w:cs="Arial"/>
          <w:sz w:val="20"/>
          <w:szCs w:val="20"/>
        </w:rPr>
      </w:pPr>
    </w:p>
    <w:p w:rsidR="00D54AAB" w:rsidRPr="00F50270" w:rsidRDefault="00F210A3" w:rsidP="00993D45">
      <w:pPr>
        <w:pStyle w:val="NoSpacing"/>
        <w:numPr>
          <w:ilvl w:val="0"/>
          <w:numId w:val="23"/>
        </w:numPr>
        <w:tabs>
          <w:tab w:val="left" w:pos="720"/>
          <w:tab w:val="num" w:pos="810"/>
        </w:tabs>
        <w:rPr>
          <w:rFonts w:ascii="Arial" w:hAnsi="Arial" w:cs="Arial"/>
          <w:sz w:val="20"/>
          <w:szCs w:val="20"/>
        </w:rPr>
      </w:pPr>
      <w:r>
        <w:rPr>
          <w:rFonts w:ascii="Arial" w:hAnsi="Arial" w:cs="Arial"/>
          <w:sz w:val="20"/>
          <w:szCs w:val="20"/>
        </w:rPr>
        <w:t>Support the strategy and B</w:t>
      </w:r>
      <w:r w:rsidR="00D54AAB" w:rsidRPr="00F50270">
        <w:rPr>
          <w:rFonts w:ascii="Arial" w:hAnsi="Arial" w:cs="Arial"/>
          <w:sz w:val="20"/>
          <w:szCs w:val="20"/>
        </w:rPr>
        <w:t xml:space="preserve">usiness </w:t>
      </w:r>
      <w:r>
        <w:rPr>
          <w:rFonts w:ascii="Arial" w:hAnsi="Arial" w:cs="Arial"/>
          <w:sz w:val="20"/>
          <w:szCs w:val="20"/>
        </w:rPr>
        <w:t>P</w:t>
      </w:r>
      <w:r w:rsidR="00D54AAB" w:rsidRPr="00F50270">
        <w:rPr>
          <w:rFonts w:ascii="Arial" w:hAnsi="Arial" w:cs="Arial"/>
          <w:sz w:val="20"/>
          <w:szCs w:val="20"/>
        </w:rPr>
        <w:t>lans of the Cities Alliance;</w:t>
      </w:r>
    </w:p>
    <w:p w:rsidR="00D54AAB" w:rsidRPr="00F50270" w:rsidRDefault="00D54AAB" w:rsidP="00993D45">
      <w:pPr>
        <w:pStyle w:val="NoSpacing"/>
        <w:numPr>
          <w:ilvl w:val="0"/>
          <w:numId w:val="23"/>
        </w:numPr>
        <w:tabs>
          <w:tab w:val="left" w:pos="720"/>
          <w:tab w:val="num" w:pos="810"/>
        </w:tabs>
        <w:rPr>
          <w:rFonts w:ascii="Arial" w:hAnsi="Arial" w:cs="Arial"/>
          <w:sz w:val="20"/>
          <w:szCs w:val="20"/>
        </w:rPr>
      </w:pPr>
      <w:r w:rsidRPr="00F50270">
        <w:rPr>
          <w:rFonts w:ascii="Arial" w:hAnsi="Arial" w:cs="Arial"/>
          <w:sz w:val="20"/>
          <w:szCs w:val="20"/>
        </w:rPr>
        <w:t>Contribute towards achievement of the results targeted in the Cities Alliance Results Framework</w:t>
      </w:r>
      <w:r w:rsidR="00E67B3C">
        <w:rPr>
          <w:rFonts w:ascii="Arial" w:hAnsi="Arial" w:cs="Arial"/>
          <w:sz w:val="20"/>
          <w:szCs w:val="20"/>
        </w:rPr>
        <w:t xml:space="preserve"> (see Section 8</w:t>
      </w:r>
      <w:r w:rsidR="00781FB1">
        <w:rPr>
          <w:rFonts w:ascii="Arial" w:hAnsi="Arial" w:cs="Arial"/>
          <w:sz w:val="20"/>
          <w:szCs w:val="20"/>
        </w:rPr>
        <w:t>)</w:t>
      </w:r>
      <w:r w:rsidRPr="00F50270">
        <w:rPr>
          <w:rFonts w:ascii="Arial" w:hAnsi="Arial" w:cs="Arial"/>
          <w:sz w:val="20"/>
          <w:szCs w:val="20"/>
        </w:rPr>
        <w:t>;</w:t>
      </w:r>
      <w:r w:rsidR="00993D45">
        <w:rPr>
          <w:rFonts w:ascii="Arial" w:hAnsi="Arial" w:cs="Arial"/>
          <w:sz w:val="20"/>
          <w:szCs w:val="20"/>
        </w:rPr>
        <w:t xml:space="preserve"> and</w:t>
      </w:r>
    </w:p>
    <w:p w:rsidR="00D54AAB" w:rsidRPr="00F50270" w:rsidRDefault="00D54AAB" w:rsidP="00993D45">
      <w:pPr>
        <w:pStyle w:val="NoSpacing"/>
        <w:numPr>
          <w:ilvl w:val="0"/>
          <w:numId w:val="23"/>
        </w:numPr>
        <w:tabs>
          <w:tab w:val="left" w:pos="720"/>
        </w:tabs>
        <w:rPr>
          <w:rFonts w:ascii="Arial" w:hAnsi="Arial" w:cs="Arial"/>
          <w:sz w:val="20"/>
          <w:szCs w:val="20"/>
        </w:rPr>
      </w:pPr>
      <w:r w:rsidRPr="00F50270">
        <w:rPr>
          <w:rFonts w:ascii="Arial" w:hAnsi="Arial" w:cs="Arial"/>
          <w:sz w:val="20"/>
          <w:szCs w:val="20"/>
        </w:rPr>
        <w:t xml:space="preserve">Cover the costs of the Secretariat </w:t>
      </w:r>
      <w:r w:rsidR="00DF2F2C">
        <w:rPr>
          <w:rFonts w:ascii="Arial" w:hAnsi="Arial" w:cs="Arial"/>
          <w:sz w:val="20"/>
          <w:szCs w:val="20"/>
        </w:rPr>
        <w:t>and Trustee</w:t>
      </w:r>
      <w:r w:rsidRPr="00F50270">
        <w:rPr>
          <w:rFonts w:ascii="Arial" w:hAnsi="Arial" w:cs="Arial"/>
          <w:sz w:val="20"/>
          <w:szCs w:val="20"/>
        </w:rPr>
        <w:t xml:space="preserve"> for </w:t>
      </w:r>
      <w:r w:rsidR="007A119D">
        <w:rPr>
          <w:rFonts w:ascii="Arial" w:hAnsi="Arial" w:cs="Arial"/>
          <w:sz w:val="20"/>
          <w:szCs w:val="20"/>
        </w:rPr>
        <w:t>a</w:t>
      </w:r>
      <w:r w:rsidRPr="00F50270">
        <w:rPr>
          <w:rFonts w:ascii="Arial" w:hAnsi="Arial" w:cs="Arial"/>
          <w:sz w:val="20"/>
          <w:szCs w:val="20"/>
        </w:rPr>
        <w:t>dministering, managing and reporting on the funds</w:t>
      </w:r>
      <w:r w:rsidR="00993D45">
        <w:rPr>
          <w:rFonts w:ascii="Arial" w:hAnsi="Arial" w:cs="Arial"/>
          <w:sz w:val="20"/>
          <w:szCs w:val="20"/>
        </w:rPr>
        <w:t>.</w:t>
      </w:r>
    </w:p>
    <w:p w:rsidR="00D54AAB" w:rsidRDefault="00D54AAB" w:rsidP="00E37E4D">
      <w:pPr>
        <w:pStyle w:val="NoSpacing"/>
        <w:tabs>
          <w:tab w:val="num" w:pos="0"/>
        </w:tabs>
        <w:rPr>
          <w:rFonts w:ascii="Arial" w:hAnsi="Arial" w:cs="Arial"/>
          <w:sz w:val="20"/>
          <w:szCs w:val="20"/>
        </w:rPr>
      </w:pPr>
    </w:p>
    <w:p w:rsidR="00C46513" w:rsidRPr="00F50270" w:rsidRDefault="003D793B" w:rsidP="0047338F">
      <w:pPr>
        <w:pStyle w:val="BTNumbList"/>
        <w:tabs>
          <w:tab w:val="num" w:pos="720"/>
        </w:tabs>
        <w:ind w:left="0" w:firstLine="0"/>
      </w:pPr>
      <w:r>
        <w:rPr>
          <w:b/>
        </w:rPr>
        <w:t>Project F</w:t>
      </w:r>
      <w:r w:rsidR="00114698">
        <w:rPr>
          <w:b/>
        </w:rPr>
        <w:t xml:space="preserve">unds. </w:t>
      </w:r>
      <w:r w:rsidR="00D54AAB" w:rsidRPr="00F50270">
        <w:t xml:space="preserve">The Cities Alliance may also administer </w:t>
      </w:r>
      <w:r w:rsidR="003E0C95">
        <w:t xml:space="preserve">“Project </w:t>
      </w:r>
      <w:r>
        <w:t>F</w:t>
      </w:r>
      <w:r w:rsidR="00D54AAB" w:rsidRPr="00F50270">
        <w:t>unds</w:t>
      </w:r>
      <w:r w:rsidR="003E0C95">
        <w:t>”</w:t>
      </w:r>
      <w:r w:rsidR="00D54AAB" w:rsidRPr="00F50270">
        <w:t xml:space="preserve"> </w:t>
      </w:r>
      <w:r>
        <w:t xml:space="preserve">with Contributions </w:t>
      </w:r>
      <w:r w:rsidR="00D54AAB" w:rsidRPr="00F50270">
        <w:t>from non-Members (e.g., donors that wish to financially contribute to CA activities but do not wish to</w:t>
      </w:r>
      <w:r w:rsidR="00A51146">
        <w:t xml:space="preserve"> join the Consultative Group). </w:t>
      </w:r>
      <w:r w:rsidR="00D54AAB" w:rsidRPr="00F50270">
        <w:t xml:space="preserve">Project </w:t>
      </w:r>
      <w:r>
        <w:t>F</w:t>
      </w:r>
      <w:r w:rsidR="00D54AAB" w:rsidRPr="00F50270">
        <w:t>unds are subject to the same proce</w:t>
      </w:r>
      <w:r>
        <w:t>dures and criteria as Non-Core F</w:t>
      </w:r>
      <w:r w:rsidR="00D54AAB" w:rsidRPr="00F50270">
        <w:t>unds.</w:t>
      </w:r>
      <w:r w:rsidR="00C46513" w:rsidRPr="00C46513">
        <w:t xml:space="preserve"> </w:t>
      </w:r>
    </w:p>
    <w:p w:rsidR="00C46513" w:rsidRPr="00F50270" w:rsidRDefault="00C46513" w:rsidP="00C46513">
      <w:pPr>
        <w:pStyle w:val="NoSpacing"/>
        <w:rPr>
          <w:rFonts w:ascii="Arial" w:hAnsi="Arial" w:cs="Arial"/>
          <w:sz w:val="20"/>
          <w:szCs w:val="20"/>
        </w:rPr>
      </w:pPr>
    </w:p>
    <w:p w:rsidR="00CB7A82" w:rsidRDefault="008F7D4E" w:rsidP="00A27EC0">
      <w:pPr>
        <w:pStyle w:val="Heading2NoNumb"/>
      </w:pPr>
      <w:bookmarkStart w:id="16" w:name="_Toc356567800"/>
      <w:r>
        <w:t xml:space="preserve">B. </w:t>
      </w:r>
      <w:r w:rsidR="00D54AAB" w:rsidRPr="0024148B">
        <w:t xml:space="preserve">Approval for </w:t>
      </w:r>
      <w:r w:rsidR="003A2BFE">
        <w:t>the financing of activities from the</w:t>
      </w:r>
      <w:r w:rsidR="00D54AAB" w:rsidRPr="0024148B">
        <w:t xml:space="preserve"> </w:t>
      </w:r>
      <w:r w:rsidR="008E1A9A">
        <w:t xml:space="preserve">Core and Non-Core </w:t>
      </w:r>
      <w:r w:rsidR="003A2BFE">
        <w:t>F</w:t>
      </w:r>
      <w:r w:rsidR="00D54AAB" w:rsidRPr="0024148B">
        <w:t>und</w:t>
      </w:r>
      <w:r w:rsidR="008E1A9A">
        <w:t>s</w:t>
      </w:r>
      <w:bookmarkEnd w:id="16"/>
    </w:p>
    <w:p w:rsidR="0024148B" w:rsidRPr="0024148B" w:rsidRDefault="0024148B" w:rsidP="0024148B">
      <w:pPr>
        <w:pStyle w:val="NoSpacing"/>
        <w:rPr>
          <w:rFonts w:ascii="Arial" w:hAnsi="Arial" w:cs="Arial"/>
          <w:b/>
          <w:sz w:val="20"/>
          <w:szCs w:val="20"/>
          <w:u w:val="single"/>
        </w:rPr>
      </w:pPr>
    </w:p>
    <w:p w:rsidR="00B75817" w:rsidRPr="00B75817" w:rsidRDefault="00B75817" w:rsidP="0047338F">
      <w:pPr>
        <w:pStyle w:val="BTNumbList"/>
        <w:tabs>
          <w:tab w:val="num" w:pos="720"/>
        </w:tabs>
        <w:ind w:left="0" w:firstLine="0"/>
      </w:pPr>
      <w:r>
        <w:rPr>
          <w:b/>
        </w:rPr>
        <w:lastRenderedPageBreak/>
        <w:t>Medium-term Business Plans.</w:t>
      </w:r>
      <w:r w:rsidR="00A51146">
        <w:t xml:space="preserve"> </w:t>
      </w:r>
      <w:r>
        <w:t xml:space="preserve">The Secretariat will prepare </w:t>
      </w:r>
      <w:r w:rsidR="00993D45">
        <w:t>Medium</w:t>
      </w:r>
      <w:r>
        <w:t>-term Business Plans, which will be reviewed and approved by the EXCO</w:t>
      </w:r>
      <w:r w:rsidR="00345067" w:rsidRPr="004103D6">
        <w:t xml:space="preserve">, </w:t>
      </w:r>
      <w:r w:rsidR="00345067" w:rsidRPr="00780D34">
        <w:t>and ratified by the CG</w:t>
      </w:r>
      <w:r w:rsidRPr="004103D6">
        <w:t>.</w:t>
      </w:r>
      <w:r w:rsidR="00A51146">
        <w:t xml:space="preserve"> </w:t>
      </w:r>
      <w:r>
        <w:t xml:space="preserve">The Business Plans will include </w:t>
      </w:r>
      <w:r w:rsidR="004A3533">
        <w:t>a review of</w:t>
      </w:r>
      <w:r w:rsidR="00903389">
        <w:t xml:space="preserve"> Cities Alliance</w:t>
      </w:r>
      <w:r w:rsidR="004A3533">
        <w:t xml:space="preserve"> goals and objectives (including any recommended changes), proposed programming of Country Programme, Catalytic Fund and Analytic and Strategic Activities over the medium term</w:t>
      </w:r>
      <w:r w:rsidR="001D44D7">
        <w:t xml:space="preserve">, and a review of targets and milestones under the </w:t>
      </w:r>
      <w:r w:rsidR="00E67B3C">
        <w:t>Results Framework (see Section 8</w:t>
      </w:r>
      <w:r w:rsidR="001D44D7">
        <w:t>)</w:t>
      </w:r>
      <w:r>
        <w:t xml:space="preserve">. </w:t>
      </w:r>
      <w:r w:rsidR="00993D45">
        <w:t xml:space="preserve">They </w:t>
      </w:r>
      <w:r w:rsidR="00C80A27">
        <w:t xml:space="preserve">may </w:t>
      </w:r>
      <w:r w:rsidR="004A3533">
        <w:t>also include recommendations for changes to governance, management and staffing, and will put forward a financial plan that will allow the CA t</w:t>
      </w:r>
      <w:r w:rsidR="00A51146">
        <w:t>o undertake the proposed plans.</w:t>
      </w:r>
      <w:r w:rsidR="004A3533">
        <w:t xml:space="preserve"> </w:t>
      </w:r>
      <w:r>
        <w:t xml:space="preserve">The Business Plans will be reviewed </w:t>
      </w:r>
      <w:r w:rsidR="004A3533">
        <w:t xml:space="preserve">periodically as determined by the </w:t>
      </w:r>
      <w:r w:rsidR="00A67C5A">
        <w:t>EXCO</w:t>
      </w:r>
      <w:r>
        <w:t>.</w:t>
      </w:r>
    </w:p>
    <w:p w:rsidR="00B75817" w:rsidRDefault="00B75817" w:rsidP="0047338F">
      <w:pPr>
        <w:pStyle w:val="NoSpacing"/>
        <w:tabs>
          <w:tab w:val="num" w:pos="720"/>
        </w:tabs>
        <w:rPr>
          <w:rFonts w:ascii="Arial" w:hAnsi="Arial" w:cs="Arial"/>
          <w:sz w:val="20"/>
          <w:szCs w:val="20"/>
        </w:rPr>
      </w:pPr>
    </w:p>
    <w:p w:rsidR="00D54AAB" w:rsidRDefault="001B315A" w:rsidP="001D22A0">
      <w:pPr>
        <w:pStyle w:val="BTNumbList"/>
        <w:tabs>
          <w:tab w:val="num" w:pos="720"/>
        </w:tabs>
        <w:ind w:left="0" w:firstLine="0"/>
      </w:pPr>
      <w:r>
        <w:rPr>
          <w:b/>
        </w:rPr>
        <w:t>Annual W</w:t>
      </w:r>
      <w:r w:rsidR="00B75817">
        <w:rPr>
          <w:b/>
        </w:rPr>
        <w:t xml:space="preserve">ork </w:t>
      </w:r>
      <w:r>
        <w:rPr>
          <w:b/>
        </w:rPr>
        <w:t>P</w:t>
      </w:r>
      <w:r w:rsidR="00B75817">
        <w:rPr>
          <w:b/>
        </w:rPr>
        <w:t xml:space="preserve">lans. </w:t>
      </w:r>
      <w:r w:rsidR="00D54AAB" w:rsidRPr="0024148B">
        <w:t xml:space="preserve">The Secretariat will prepare </w:t>
      </w:r>
      <w:r>
        <w:t>A</w:t>
      </w:r>
      <w:r w:rsidR="00D54AAB" w:rsidRPr="00B75817">
        <w:t xml:space="preserve">nnual </w:t>
      </w:r>
      <w:r>
        <w:t>W</w:t>
      </w:r>
      <w:r w:rsidR="00D54AAB" w:rsidRPr="00B75817">
        <w:t xml:space="preserve">ork </w:t>
      </w:r>
      <w:r>
        <w:t>P</w:t>
      </w:r>
      <w:r w:rsidR="00D54AAB" w:rsidRPr="00B75817">
        <w:t>lans</w:t>
      </w:r>
      <w:r w:rsidR="00E86024">
        <w:t xml:space="preserve"> with respect to the Core</w:t>
      </w:r>
      <w:r w:rsidR="004A3533">
        <w:t>, Non-Core and Project</w:t>
      </w:r>
      <w:r w:rsidR="00E86024">
        <w:t xml:space="preserve"> f</w:t>
      </w:r>
      <w:r w:rsidR="00D54AAB" w:rsidRPr="0024148B">
        <w:t xml:space="preserve">unds, with reference to the approved </w:t>
      </w:r>
      <w:r w:rsidR="0051596E">
        <w:t>B</w:t>
      </w:r>
      <w:r w:rsidR="00D54AAB" w:rsidRPr="0024148B">
        <w:t xml:space="preserve">usiness </w:t>
      </w:r>
      <w:r w:rsidR="0051596E">
        <w:t>P</w:t>
      </w:r>
      <w:r w:rsidR="00D54AAB" w:rsidRPr="0024148B">
        <w:t xml:space="preserve">lans for all programmatic and internal and external monitoring and evaluation purposes. All work plans will be prepared with reference to the overall objectives of the </w:t>
      </w:r>
      <w:r w:rsidR="00903389">
        <w:t>Cities Alliance</w:t>
      </w:r>
      <w:r w:rsidR="00D54AAB" w:rsidRPr="0024148B">
        <w:t xml:space="preserve"> as set out in the Charter</w:t>
      </w:r>
      <w:r w:rsidR="00B75817">
        <w:t xml:space="preserve"> </w:t>
      </w:r>
      <w:r w:rsidR="00F91948">
        <w:t>and as reflected in the Results Framework</w:t>
      </w:r>
      <w:r w:rsidR="00993D45">
        <w:t xml:space="preserve">. They </w:t>
      </w:r>
      <w:r w:rsidR="00B75817">
        <w:t xml:space="preserve">will include </w:t>
      </w:r>
      <w:r w:rsidR="004A3533">
        <w:t xml:space="preserve">a financial summary of the prior year’s sources and uses of funds, a proposed </w:t>
      </w:r>
      <w:r w:rsidR="00F96F07">
        <w:rPr>
          <w:b/>
        </w:rPr>
        <w:t>Annual B</w:t>
      </w:r>
      <w:r w:rsidR="004A3533">
        <w:rPr>
          <w:b/>
        </w:rPr>
        <w:t>udget</w:t>
      </w:r>
      <w:r w:rsidR="00662653">
        <w:t xml:space="preserve"> and summary of outputs for the coming </w:t>
      </w:r>
      <w:r w:rsidR="00662653" w:rsidRPr="004103D6">
        <w:t>year</w:t>
      </w:r>
      <w:r w:rsidR="001D44D7" w:rsidRPr="007C2A96">
        <w:t>, the an</w:t>
      </w:r>
      <w:r w:rsidR="009406A6" w:rsidRPr="00780D34">
        <w:t>nual scorecard</w:t>
      </w:r>
      <w:r w:rsidR="001D22A0">
        <w:t xml:space="preserve"> and a</w:t>
      </w:r>
      <w:r w:rsidR="00DE48C6">
        <w:t xml:space="preserve"> staffing table/organogram</w:t>
      </w:r>
      <w:r w:rsidR="00B75817">
        <w:rPr>
          <w:b/>
        </w:rPr>
        <w:t xml:space="preserve">. </w:t>
      </w:r>
      <w:r w:rsidR="004A3533">
        <w:t xml:space="preserve">The annual work plan, including the </w:t>
      </w:r>
      <w:r w:rsidR="00D54AAB" w:rsidRPr="00B75817">
        <w:t>annual budget</w:t>
      </w:r>
      <w:r w:rsidR="00993D45">
        <w:t>,</w:t>
      </w:r>
      <w:r w:rsidR="00662653">
        <w:t xml:space="preserve"> is s</w:t>
      </w:r>
      <w:r w:rsidR="00D54AAB" w:rsidRPr="0024148B">
        <w:t>ubmit</w:t>
      </w:r>
      <w:r w:rsidR="00662653">
        <w:t>ted f</w:t>
      </w:r>
      <w:r w:rsidR="00D54AAB" w:rsidRPr="0024148B">
        <w:t xml:space="preserve">or approval </w:t>
      </w:r>
      <w:r w:rsidR="00993D45">
        <w:t xml:space="preserve">to </w:t>
      </w:r>
      <w:r w:rsidR="00652B95" w:rsidRPr="0024148B">
        <w:t>the EXCO</w:t>
      </w:r>
      <w:r w:rsidR="00652B95">
        <w:t xml:space="preserve"> </w:t>
      </w:r>
      <w:r w:rsidR="00652B95" w:rsidRPr="0024148B">
        <w:t>and ratification by the CG</w:t>
      </w:r>
      <w:r w:rsidR="00652B95">
        <w:t>.</w:t>
      </w:r>
    </w:p>
    <w:p w:rsidR="00652B95" w:rsidRPr="0024148B" w:rsidRDefault="00652B95" w:rsidP="0047338F">
      <w:pPr>
        <w:pStyle w:val="NoSpacing"/>
        <w:tabs>
          <w:tab w:val="num" w:pos="720"/>
        </w:tabs>
        <w:rPr>
          <w:rFonts w:ascii="Arial" w:hAnsi="Arial" w:cs="Arial"/>
          <w:sz w:val="20"/>
          <w:szCs w:val="20"/>
        </w:rPr>
      </w:pPr>
    </w:p>
    <w:p w:rsidR="0024148B" w:rsidRDefault="00474D3D" w:rsidP="0047338F">
      <w:pPr>
        <w:pStyle w:val="BTNumbList"/>
        <w:tabs>
          <w:tab w:val="num" w:pos="720"/>
        </w:tabs>
        <w:ind w:left="0" w:firstLine="0"/>
      </w:pPr>
      <w:r>
        <w:rPr>
          <w:b/>
        </w:rPr>
        <w:t xml:space="preserve">Authority to </w:t>
      </w:r>
      <w:r w:rsidR="00485825">
        <w:rPr>
          <w:b/>
        </w:rPr>
        <w:t>undertake</w:t>
      </w:r>
      <w:r>
        <w:rPr>
          <w:b/>
        </w:rPr>
        <w:t xml:space="preserve"> Core-funded </w:t>
      </w:r>
      <w:r w:rsidR="00903389">
        <w:rPr>
          <w:b/>
        </w:rPr>
        <w:t>Cities Alliance</w:t>
      </w:r>
      <w:r>
        <w:rPr>
          <w:b/>
        </w:rPr>
        <w:t xml:space="preserve"> activities. </w:t>
      </w:r>
      <w:r w:rsidR="008972F7">
        <w:t xml:space="preserve">Approval by the EXCO </w:t>
      </w:r>
      <w:r w:rsidR="00D54AAB" w:rsidRPr="0024148B">
        <w:t xml:space="preserve">of the </w:t>
      </w:r>
      <w:r w:rsidR="001B315A">
        <w:t>A</w:t>
      </w:r>
      <w:r w:rsidR="00D54AAB" w:rsidRPr="0024148B">
        <w:t xml:space="preserve">nnual </w:t>
      </w:r>
      <w:r w:rsidR="001B315A">
        <w:t>W</w:t>
      </w:r>
      <w:r w:rsidR="00D54AAB" w:rsidRPr="0024148B">
        <w:t xml:space="preserve">ork </w:t>
      </w:r>
      <w:r w:rsidR="001B315A">
        <w:t>P</w:t>
      </w:r>
      <w:r w:rsidR="00D54AAB" w:rsidRPr="0024148B">
        <w:t>lans</w:t>
      </w:r>
      <w:r w:rsidR="0097541C">
        <w:t xml:space="preserve">, </w:t>
      </w:r>
      <w:r w:rsidR="00D54AAB" w:rsidRPr="0024148B">
        <w:t xml:space="preserve">budgets and </w:t>
      </w:r>
      <w:r w:rsidR="0051596E" w:rsidRPr="00780D34">
        <w:t>B</w:t>
      </w:r>
      <w:r w:rsidR="00D54AAB" w:rsidRPr="00780D34">
        <w:t xml:space="preserve">usiness </w:t>
      </w:r>
      <w:r w:rsidR="0051596E" w:rsidRPr="00780D34">
        <w:t>P</w:t>
      </w:r>
      <w:r w:rsidR="00D54AAB" w:rsidRPr="00780D34">
        <w:t>lans</w:t>
      </w:r>
      <w:r w:rsidR="00D54AAB" w:rsidRPr="0024148B">
        <w:t xml:space="preserve"> provide</w:t>
      </w:r>
      <w:r>
        <w:t>s</w:t>
      </w:r>
      <w:r w:rsidR="00D54AAB" w:rsidRPr="0024148B">
        <w:t xml:space="preserve"> the authority for </w:t>
      </w:r>
      <w:r w:rsidR="004D1BEC">
        <w:t>UNOPS</w:t>
      </w:r>
      <w:r w:rsidR="00D54AAB" w:rsidRPr="0024148B">
        <w:t xml:space="preserve"> to proceed with </w:t>
      </w:r>
      <w:r>
        <w:t xml:space="preserve">Core-funded </w:t>
      </w:r>
      <w:r w:rsidR="00903389">
        <w:t>Cities Alliance</w:t>
      </w:r>
      <w:r w:rsidR="00D54AAB" w:rsidRPr="0024148B">
        <w:t xml:space="preserve"> activities, subject to availability of funds</w:t>
      </w:r>
      <w:r w:rsidR="0097541C">
        <w:t xml:space="preserve"> and to the approval process for individual grant allocations</w:t>
      </w:r>
      <w:r w:rsidR="00D54AAB" w:rsidRPr="0024148B">
        <w:t>.</w:t>
      </w:r>
      <w:r w:rsidR="00C80A27">
        <w:t xml:space="preserve"> CG will ratify approved </w:t>
      </w:r>
      <w:r w:rsidR="00C80A27" w:rsidRPr="005A4B06">
        <w:rPr>
          <w:rFonts w:cs="Arial"/>
          <w:szCs w:val="20"/>
        </w:rPr>
        <w:t xml:space="preserve">Annual Work Plans, budgets </w:t>
      </w:r>
      <w:r w:rsidR="00C80A27" w:rsidRPr="004103D6">
        <w:rPr>
          <w:rFonts w:cs="Arial"/>
          <w:szCs w:val="20"/>
        </w:rPr>
        <w:t xml:space="preserve">and </w:t>
      </w:r>
      <w:r w:rsidR="00C80A27" w:rsidRPr="00780D34">
        <w:rPr>
          <w:rFonts w:cs="Arial"/>
          <w:szCs w:val="20"/>
        </w:rPr>
        <w:t>Business Plans</w:t>
      </w:r>
      <w:r w:rsidR="00C80A27">
        <w:rPr>
          <w:rStyle w:val="FootnoteReference"/>
        </w:rPr>
        <w:footnoteReference w:id="6"/>
      </w:r>
      <w:r w:rsidR="00C80A27">
        <w:t>.</w:t>
      </w:r>
      <w:r w:rsidR="00D54AAB" w:rsidRPr="0024148B">
        <w:t xml:space="preserve"> </w:t>
      </w:r>
    </w:p>
    <w:p w:rsidR="00485825" w:rsidRDefault="00485825" w:rsidP="0047338F">
      <w:pPr>
        <w:pStyle w:val="NoSpacing"/>
        <w:tabs>
          <w:tab w:val="num" w:pos="720"/>
        </w:tabs>
        <w:rPr>
          <w:rFonts w:ascii="Arial" w:hAnsi="Arial" w:cs="Arial"/>
          <w:sz w:val="20"/>
          <w:szCs w:val="20"/>
        </w:rPr>
      </w:pPr>
    </w:p>
    <w:p w:rsidR="00485825" w:rsidRDefault="00485825" w:rsidP="0047338F">
      <w:pPr>
        <w:pStyle w:val="NoSpacing"/>
        <w:tabs>
          <w:tab w:val="num" w:pos="720"/>
        </w:tabs>
        <w:rPr>
          <w:rFonts w:ascii="Arial" w:hAnsi="Arial" w:cs="Arial"/>
          <w:sz w:val="20"/>
          <w:szCs w:val="20"/>
        </w:rPr>
      </w:pPr>
      <w:r>
        <w:rPr>
          <w:rFonts w:ascii="Arial" w:hAnsi="Arial" w:cs="Arial"/>
          <w:sz w:val="20"/>
          <w:szCs w:val="20"/>
        </w:rPr>
        <w:t xml:space="preserve">See Section </w:t>
      </w:r>
      <w:r w:rsidR="00E67B3C">
        <w:rPr>
          <w:rFonts w:ascii="Arial" w:hAnsi="Arial" w:cs="Arial"/>
          <w:sz w:val="20"/>
          <w:szCs w:val="20"/>
        </w:rPr>
        <w:t>12</w:t>
      </w:r>
      <w:r w:rsidR="001D44D7">
        <w:rPr>
          <w:rFonts w:ascii="Arial" w:hAnsi="Arial" w:cs="Arial"/>
          <w:sz w:val="20"/>
          <w:szCs w:val="20"/>
        </w:rPr>
        <w:t>.B.</w:t>
      </w:r>
      <w:r>
        <w:rPr>
          <w:rFonts w:ascii="Arial" w:hAnsi="Arial" w:cs="Arial"/>
          <w:sz w:val="20"/>
          <w:szCs w:val="20"/>
        </w:rPr>
        <w:t xml:space="preserve"> for procedures for disbursement grant funds under Core-funded activities.</w:t>
      </w:r>
    </w:p>
    <w:p w:rsidR="00485825" w:rsidRPr="0024148B" w:rsidRDefault="00485825" w:rsidP="0047338F">
      <w:pPr>
        <w:pStyle w:val="NoSpacing"/>
        <w:tabs>
          <w:tab w:val="num" w:pos="720"/>
        </w:tabs>
        <w:rPr>
          <w:rFonts w:ascii="Arial" w:hAnsi="Arial" w:cs="Arial"/>
          <w:sz w:val="20"/>
          <w:szCs w:val="20"/>
        </w:rPr>
      </w:pPr>
      <w:r>
        <w:rPr>
          <w:rFonts w:ascii="Arial" w:hAnsi="Arial" w:cs="Arial"/>
          <w:sz w:val="20"/>
          <w:szCs w:val="20"/>
        </w:rPr>
        <w:t xml:space="preserve"> </w:t>
      </w:r>
    </w:p>
    <w:p w:rsidR="0097541C" w:rsidRPr="005A4B06" w:rsidRDefault="00643D99" w:rsidP="0047338F">
      <w:pPr>
        <w:pStyle w:val="BTNumbList"/>
        <w:tabs>
          <w:tab w:val="num" w:pos="720"/>
        </w:tabs>
        <w:ind w:left="0" w:firstLine="0"/>
      </w:pPr>
      <w:r w:rsidRPr="007A119D">
        <w:rPr>
          <w:b/>
        </w:rPr>
        <w:t xml:space="preserve">Authority to </w:t>
      </w:r>
      <w:r w:rsidR="00485825" w:rsidRPr="007A119D">
        <w:rPr>
          <w:b/>
        </w:rPr>
        <w:t>undertake</w:t>
      </w:r>
      <w:r w:rsidRPr="007A119D">
        <w:rPr>
          <w:b/>
        </w:rPr>
        <w:t xml:space="preserve"> Non-Core-funded </w:t>
      </w:r>
      <w:r w:rsidR="00903389">
        <w:rPr>
          <w:b/>
        </w:rPr>
        <w:t>Cities Alliance</w:t>
      </w:r>
      <w:r w:rsidRPr="007A119D">
        <w:rPr>
          <w:b/>
        </w:rPr>
        <w:t xml:space="preserve"> activities</w:t>
      </w:r>
      <w:r>
        <w:t>.</w:t>
      </w:r>
      <w:r w:rsidRPr="0024148B">
        <w:t xml:space="preserve"> </w:t>
      </w:r>
      <w:r w:rsidR="008972F7" w:rsidRPr="005A4B06">
        <w:rPr>
          <w:rFonts w:cs="Arial"/>
          <w:szCs w:val="20"/>
        </w:rPr>
        <w:t xml:space="preserve">Approval by the EXCO </w:t>
      </w:r>
      <w:r w:rsidR="0097541C" w:rsidRPr="005A4B06">
        <w:rPr>
          <w:rFonts w:cs="Arial"/>
          <w:szCs w:val="20"/>
        </w:rPr>
        <w:t xml:space="preserve">of the </w:t>
      </w:r>
      <w:r w:rsidR="001B315A" w:rsidRPr="005A4B06">
        <w:rPr>
          <w:rFonts w:cs="Arial"/>
          <w:szCs w:val="20"/>
        </w:rPr>
        <w:t>A</w:t>
      </w:r>
      <w:r w:rsidR="0097541C" w:rsidRPr="005A4B06">
        <w:rPr>
          <w:rFonts w:cs="Arial"/>
          <w:szCs w:val="20"/>
        </w:rPr>
        <w:t xml:space="preserve">nnual </w:t>
      </w:r>
      <w:r w:rsidR="001B315A" w:rsidRPr="005A4B06">
        <w:rPr>
          <w:rFonts w:cs="Arial"/>
          <w:szCs w:val="20"/>
        </w:rPr>
        <w:t>W</w:t>
      </w:r>
      <w:r w:rsidR="0097541C" w:rsidRPr="005A4B06">
        <w:rPr>
          <w:rFonts w:cs="Arial"/>
          <w:szCs w:val="20"/>
        </w:rPr>
        <w:t xml:space="preserve">ork </w:t>
      </w:r>
      <w:r w:rsidR="001B315A" w:rsidRPr="005A4B06">
        <w:rPr>
          <w:rFonts w:cs="Arial"/>
          <w:szCs w:val="20"/>
        </w:rPr>
        <w:t>P</w:t>
      </w:r>
      <w:r w:rsidR="0097541C" w:rsidRPr="005A4B06">
        <w:rPr>
          <w:rFonts w:cs="Arial"/>
          <w:szCs w:val="20"/>
        </w:rPr>
        <w:t xml:space="preserve">lans, budgets </w:t>
      </w:r>
      <w:r w:rsidR="0097541C" w:rsidRPr="004103D6">
        <w:rPr>
          <w:rFonts w:cs="Arial"/>
          <w:szCs w:val="20"/>
        </w:rPr>
        <w:t xml:space="preserve">and </w:t>
      </w:r>
      <w:r w:rsidR="0051596E" w:rsidRPr="00780D34">
        <w:rPr>
          <w:rFonts w:cs="Arial"/>
          <w:szCs w:val="20"/>
        </w:rPr>
        <w:t>B</w:t>
      </w:r>
      <w:r w:rsidR="0097541C" w:rsidRPr="00780D34">
        <w:rPr>
          <w:rFonts w:cs="Arial"/>
          <w:szCs w:val="20"/>
        </w:rPr>
        <w:t xml:space="preserve">usiness </w:t>
      </w:r>
      <w:r w:rsidR="0051596E" w:rsidRPr="00780D34">
        <w:rPr>
          <w:rFonts w:cs="Arial"/>
          <w:szCs w:val="20"/>
        </w:rPr>
        <w:t>P</w:t>
      </w:r>
      <w:r w:rsidR="0097541C" w:rsidRPr="00780D34">
        <w:rPr>
          <w:rFonts w:cs="Arial"/>
          <w:szCs w:val="20"/>
        </w:rPr>
        <w:t>lans</w:t>
      </w:r>
      <w:r w:rsidR="0097541C" w:rsidRPr="004103D6">
        <w:rPr>
          <w:rFonts w:cs="Arial"/>
          <w:szCs w:val="20"/>
        </w:rPr>
        <w:t xml:space="preserve"> provides</w:t>
      </w:r>
      <w:r w:rsidR="0097541C" w:rsidRPr="005A4B06">
        <w:rPr>
          <w:rFonts w:cs="Arial"/>
          <w:szCs w:val="20"/>
        </w:rPr>
        <w:t xml:space="preserve"> the authority for </w:t>
      </w:r>
      <w:r w:rsidR="004D1BEC" w:rsidRPr="005A4B06">
        <w:rPr>
          <w:rFonts w:cs="Arial"/>
          <w:szCs w:val="20"/>
        </w:rPr>
        <w:t>UNOPS</w:t>
      </w:r>
      <w:r w:rsidR="0097541C" w:rsidRPr="005A4B06">
        <w:rPr>
          <w:rFonts w:cs="Arial"/>
          <w:szCs w:val="20"/>
        </w:rPr>
        <w:t xml:space="preserve"> to </w:t>
      </w:r>
      <w:proofErr w:type="gramStart"/>
      <w:r w:rsidR="0097541C" w:rsidRPr="005A4B06">
        <w:rPr>
          <w:rFonts w:cs="Arial"/>
          <w:szCs w:val="20"/>
        </w:rPr>
        <w:t>proceed</w:t>
      </w:r>
      <w:proofErr w:type="gramEnd"/>
      <w:r w:rsidR="0097541C" w:rsidRPr="005A4B06">
        <w:rPr>
          <w:rFonts w:cs="Arial"/>
          <w:szCs w:val="20"/>
        </w:rPr>
        <w:t xml:space="preserve"> with Non-Core-funded </w:t>
      </w:r>
      <w:r w:rsidR="00903389" w:rsidRPr="005A4B06">
        <w:rPr>
          <w:rFonts w:cs="Arial"/>
          <w:szCs w:val="20"/>
        </w:rPr>
        <w:t>Cities Alliance</w:t>
      </w:r>
      <w:r w:rsidR="0097541C" w:rsidRPr="005A4B06">
        <w:rPr>
          <w:rFonts w:cs="Arial"/>
          <w:szCs w:val="20"/>
        </w:rPr>
        <w:t xml:space="preserve"> activities, subject to availability of funds and to the approval process for individual grant allocations. </w:t>
      </w:r>
      <w:r w:rsidR="00C80A27">
        <w:t xml:space="preserve">CG will ratify approved </w:t>
      </w:r>
      <w:r w:rsidR="00C80A27" w:rsidRPr="005A4B06">
        <w:rPr>
          <w:rFonts w:cs="Arial"/>
          <w:szCs w:val="20"/>
        </w:rPr>
        <w:t xml:space="preserve">Annual Work Plans, budgets </w:t>
      </w:r>
      <w:r w:rsidR="00C80A27" w:rsidRPr="004103D6">
        <w:rPr>
          <w:rFonts w:cs="Arial"/>
          <w:szCs w:val="20"/>
        </w:rPr>
        <w:t xml:space="preserve">and </w:t>
      </w:r>
      <w:r w:rsidR="00C80A27" w:rsidRPr="00780D34">
        <w:rPr>
          <w:rFonts w:cs="Arial"/>
          <w:szCs w:val="20"/>
        </w:rPr>
        <w:t>Business Plans</w:t>
      </w:r>
      <w:r w:rsidR="00C80A27">
        <w:rPr>
          <w:rStyle w:val="FootnoteReference"/>
        </w:rPr>
        <w:footnoteReference w:id="7"/>
      </w:r>
      <w:r w:rsidR="00C80A27">
        <w:t>.</w:t>
      </w:r>
    </w:p>
    <w:p w:rsidR="001354EA" w:rsidRDefault="001354EA" w:rsidP="0047338F">
      <w:pPr>
        <w:pStyle w:val="NoSpacing"/>
        <w:tabs>
          <w:tab w:val="num" w:pos="720"/>
        </w:tabs>
        <w:rPr>
          <w:rFonts w:ascii="Arial" w:hAnsi="Arial" w:cs="Arial"/>
          <w:sz w:val="20"/>
          <w:szCs w:val="20"/>
          <w:lang w:val="en-GB"/>
        </w:rPr>
      </w:pPr>
    </w:p>
    <w:p w:rsidR="00485825" w:rsidRDefault="00485825" w:rsidP="0047338F">
      <w:pPr>
        <w:pStyle w:val="NoSpacing"/>
        <w:tabs>
          <w:tab w:val="num" w:pos="720"/>
        </w:tabs>
        <w:rPr>
          <w:rFonts w:ascii="Arial" w:hAnsi="Arial" w:cs="Arial"/>
          <w:sz w:val="20"/>
          <w:szCs w:val="20"/>
        </w:rPr>
      </w:pPr>
      <w:r>
        <w:rPr>
          <w:rFonts w:ascii="Arial" w:hAnsi="Arial" w:cs="Arial"/>
          <w:sz w:val="20"/>
          <w:szCs w:val="20"/>
        </w:rPr>
        <w:t xml:space="preserve">See Section </w:t>
      </w:r>
      <w:r w:rsidR="00E67B3C">
        <w:rPr>
          <w:rFonts w:ascii="Arial" w:hAnsi="Arial" w:cs="Arial"/>
          <w:sz w:val="20"/>
          <w:szCs w:val="20"/>
        </w:rPr>
        <w:t>12</w:t>
      </w:r>
      <w:r w:rsidR="001D44D7">
        <w:rPr>
          <w:rFonts w:ascii="Arial" w:hAnsi="Arial" w:cs="Arial"/>
          <w:sz w:val="20"/>
          <w:szCs w:val="20"/>
        </w:rPr>
        <w:t>.B.</w:t>
      </w:r>
      <w:r>
        <w:rPr>
          <w:rFonts w:ascii="Arial" w:hAnsi="Arial" w:cs="Arial"/>
          <w:sz w:val="20"/>
          <w:szCs w:val="20"/>
        </w:rPr>
        <w:t xml:space="preserve"> for procedures for disbursement grant funds under Non-Core-funded activities.</w:t>
      </w:r>
    </w:p>
    <w:p w:rsidR="00485825" w:rsidRPr="0024148B" w:rsidRDefault="00485825" w:rsidP="0024148B">
      <w:pPr>
        <w:pStyle w:val="NoSpacing"/>
        <w:rPr>
          <w:rFonts w:ascii="Arial" w:hAnsi="Arial" w:cs="Arial"/>
          <w:sz w:val="20"/>
          <w:szCs w:val="20"/>
          <w:lang w:val="en-GB"/>
        </w:rPr>
      </w:pPr>
    </w:p>
    <w:p w:rsidR="001354EA" w:rsidRDefault="00057681" w:rsidP="00417414">
      <w:pPr>
        <w:pStyle w:val="Heading1"/>
        <w:rPr>
          <w:lang w:val="en-US"/>
        </w:rPr>
      </w:pPr>
      <w:bookmarkStart w:id="17" w:name="_Toc356567801"/>
      <w:r>
        <w:rPr>
          <w:lang w:val="en-US"/>
        </w:rPr>
        <w:lastRenderedPageBreak/>
        <w:t xml:space="preserve">Administration, </w:t>
      </w:r>
      <w:r w:rsidRPr="00A43676">
        <w:rPr>
          <w:lang w:val="en-US"/>
        </w:rPr>
        <w:t>Accounting</w:t>
      </w:r>
      <w:r>
        <w:rPr>
          <w:lang w:val="en-US"/>
        </w:rPr>
        <w:t xml:space="preserve"> </w:t>
      </w:r>
      <w:r w:rsidRPr="00A43676">
        <w:rPr>
          <w:lang w:val="en-US"/>
        </w:rPr>
        <w:t>and Reporting</w:t>
      </w:r>
      <w:r>
        <w:rPr>
          <w:lang w:val="en-US"/>
        </w:rPr>
        <w:t xml:space="preserve"> on Donor Contributions</w:t>
      </w:r>
      <w:bookmarkEnd w:id="17"/>
    </w:p>
    <w:p w:rsidR="00F0407B" w:rsidRDefault="008F7D4E" w:rsidP="00A27EC0">
      <w:pPr>
        <w:pStyle w:val="Heading2NoNumb"/>
      </w:pPr>
      <w:bookmarkStart w:id="18" w:name="_Toc356567802"/>
      <w:r>
        <w:t xml:space="preserve">A. </w:t>
      </w:r>
      <w:r w:rsidR="00F0407B" w:rsidRPr="00786852">
        <w:t>Administration of Contributions</w:t>
      </w:r>
      <w:r w:rsidR="001D44D7">
        <w:t xml:space="preserve"> to the Trust Funds</w:t>
      </w:r>
      <w:bookmarkEnd w:id="18"/>
    </w:p>
    <w:p w:rsidR="00F0407B" w:rsidRPr="001D22A0" w:rsidRDefault="00F0407B" w:rsidP="00F0407B">
      <w:pPr>
        <w:pStyle w:val="NoSpacing"/>
        <w:rPr>
          <w:rFonts w:ascii="Arial" w:eastAsia="Arial Unicode MS" w:hAnsi="Arial" w:cs="Arial"/>
          <w:b/>
          <w:sz w:val="20"/>
          <w:szCs w:val="20"/>
          <w:u w:val="single"/>
        </w:rPr>
      </w:pPr>
    </w:p>
    <w:p w:rsidR="00971F3E" w:rsidRDefault="0042752E" w:rsidP="001D22A0">
      <w:pPr>
        <w:pStyle w:val="BTNumbList"/>
        <w:tabs>
          <w:tab w:val="num" w:pos="0"/>
        </w:tabs>
        <w:ind w:left="0" w:firstLine="0"/>
        <w:jc w:val="both"/>
      </w:pPr>
      <w:r w:rsidRPr="001D22A0">
        <w:t>A</w:t>
      </w:r>
      <w:r w:rsidR="005F2FE9">
        <w:t>s</w:t>
      </w:r>
      <w:r w:rsidR="00F0407B" w:rsidRPr="001D22A0">
        <w:t xml:space="preserve"> the </w:t>
      </w:r>
      <w:r w:rsidR="004D1BEC" w:rsidRPr="001D22A0">
        <w:t>t</w:t>
      </w:r>
      <w:r w:rsidR="00F0407B" w:rsidRPr="001D22A0">
        <w:t xml:space="preserve">rustee of the Cities Alliance </w:t>
      </w:r>
      <w:r w:rsidR="004D1BEC" w:rsidRPr="001D22A0">
        <w:t>Programme</w:t>
      </w:r>
      <w:r w:rsidR="00F0407B" w:rsidRPr="001D22A0">
        <w:t xml:space="preserve">, UNOPS will have full fiduciary responsibility and accountability for the receipt, custody and disbursement of all </w:t>
      </w:r>
      <w:r w:rsidRPr="001D22A0">
        <w:t>C</w:t>
      </w:r>
      <w:r w:rsidR="00F0407B" w:rsidRPr="001D22A0">
        <w:t>ontributions provided by</w:t>
      </w:r>
      <w:r w:rsidR="009A44CA" w:rsidRPr="001D22A0">
        <w:t xml:space="preserve"> the D</w:t>
      </w:r>
      <w:r w:rsidR="00F0407B" w:rsidRPr="001D22A0">
        <w:t>onor</w:t>
      </w:r>
      <w:r w:rsidRPr="001D22A0">
        <w:t>s under any Contribution A</w:t>
      </w:r>
      <w:r w:rsidR="00F0407B" w:rsidRPr="001D22A0">
        <w:t xml:space="preserve">greements entered into between </w:t>
      </w:r>
      <w:r w:rsidR="009A44CA" w:rsidRPr="001D22A0">
        <w:t>U</w:t>
      </w:r>
      <w:r w:rsidR="00F0407B" w:rsidRPr="001D22A0">
        <w:t xml:space="preserve">NOPS and any </w:t>
      </w:r>
      <w:r w:rsidR="0010007C" w:rsidRPr="001D22A0">
        <w:t>D</w:t>
      </w:r>
      <w:r w:rsidRPr="001D22A0">
        <w:t>onor</w:t>
      </w:r>
      <w:r w:rsidR="00F0407B" w:rsidRPr="001D22A0">
        <w:t xml:space="preserve">. </w:t>
      </w:r>
    </w:p>
    <w:p w:rsidR="00214A04" w:rsidRDefault="00214A04" w:rsidP="00214A04">
      <w:pPr>
        <w:pStyle w:val="BTNumbList"/>
        <w:numPr>
          <w:ilvl w:val="0"/>
          <w:numId w:val="0"/>
        </w:numPr>
        <w:jc w:val="both"/>
      </w:pPr>
    </w:p>
    <w:p w:rsidR="00214A04" w:rsidRPr="00214A04" w:rsidRDefault="000E0B78" w:rsidP="00214A04">
      <w:pPr>
        <w:pStyle w:val="BTNumbList"/>
        <w:tabs>
          <w:tab w:val="num" w:pos="0"/>
        </w:tabs>
        <w:ind w:left="0" w:firstLine="0"/>
      </w:pPr>
      <w:r w:rsidRPr="00214A04">
        <w:rPr>
          <w:b/>
        </w:rPr>
        <w:t xml:space="preserve">Administration of Contributions. </w:t>
      </w:r>
      <w:r w:rsidR="00F0407B" w:rsidRPr="001D22A0">
        <w:t>Contribution</w:t>
      </w:r>
      <w:r w:rsidR="0042752E" w:rsidRPr="001D22A0">
        <w:t>s</w:t>
      </w:r>
      <w:r w:rsidR="00F0407B" w:rsidRPr="001D22A0">
        <w:t xml:space="preserve"> received by UNOPS under, or pursuant to, </w:t>
      </w:r>
      <w:r w:rsidR="0042752E" w:rsidRPr="001D22A0">
        <w:t>any</w:t>
      </w:r>
      <w:r w:rsidR="00F0407B" w:rsidRPr="001D22A0">
        <w:t xml:space="preserve"> CA </w:t>
      </w:r>
      <w:r w:rsidR="0042752E" w:rsidRPr="001D22A0">
        <w:t>Contribution Agreement</w:t>
      </w:r>
      <w:r w:rsidR="00F0407B" w:rsidRPr="001D22A0">
        <w:t xml:space="preserve">, shall be administered in accordance with </w:t>
      </w:r>
      <w:r w:rsidR="004D1BEC" w:rsidRPr="001D22A0">
        <w:t xml:space="preserve">UNOPS’ </w:t>
      </w:r>
      <w:r w:rsidR="00993D45" w:rsidRPr="001D22A0">
        <w:t>organi</w:t>
      </w:r>
      <w:r w:rsidR="00993D45">
        <w:t>s</w:t>
      </w:r>
      <w:r w:rsidR="00993D45" w:rsidRPr="001D22A0">
        <w:t xml:space="preserve">ational </w:t>
      </w:r>
      <w:r w:rsidR="00F0407B" w:rsidRPr="001D22A0">
        <w:t>directives, including the UNOPS Financial Regulations and Rules, and admin</w:t>
      </w:r>
      <w:r w:rsidR="006D3E53">
        <w:t>istrative instructions</w:t>
      </w:r>
      <w:r w:rsidR="00F0407B" w:rsidRPr="001D22A0">
        <w:t xml:space="preserve">. </w:t>
      </w:r>
      <w:r w:rsidR="0042752E" w:rsidRPr="001D22A0">
        <w:t>All Core</w:t>
      </w:r>
      <w:r w:rsidR="001E4E6C" w:rsidRPr="001D22A0">
        <w:t xml:space="preserve">, </w:t>
      </w:r>
      <w:r w:rsidR="0042752E" w:rsidRPr="001D22A0">
        <w:t xml:space="preserve">Non-Core </w:t>
      </w:r>
      <w:r w:rsidR="001E4E6C" w:rsidRPr="001D22A0">
        <w:t xml:space="preserve">and Project </w:t>
      </w:r>
      <w:r w:rsidR="0042752E" w:rsidRPr="001D22A0">
        <w:t>C</w:t>
      </w:r>
      <w:r w:rsidR="00F0407B" w:rsidRPr="001D22A0">
        <w:t>ontribution</w:t>
      </w:r>
      <w:r w:rsidR="0042752E" w:rsidRPr="001D22A0">
        <w:t>s</w:t>
      </w:r>
      <w:r w:rsidR="00F0407B" w:rsidRPr="001D22A0">
        <w:t xml:space="preserve"> received by UNOPS shall be recorded in a separate ledger account</w:t>
      </w:r>
      <w:r w:rsidR="0042752E" w:rsidRPr="001D22A0">
        <w:t>s</w:t>
      </w:r>
      <w:r w:rsidR="00F0407B" w:rsidRPr="001D22A0">
        <w:t xml:space="preserve"> established by </w:t>
      </w:r>
      <w:r w:rsidR="004D1BEC" w:rsidRPr="001D22A0">
        <w:t>UNOPS</w:t>
      </w:r>
      <w:r w:rsidR="00F0407B" w:rsidRPr="001D22A0">
        <w:t>.</w:t>
      </w:r>
      <w:r w:rsidR="0042752E" w:rsidRPr="001D22A0">
        <w:t xml:space="preserve"> All Core Fund Contributions will be pooled along with other Contributions received from </w:t>
      </w:r>
      <w:r w:rsidR="009A44CA" w:rsidRPr="001D22A0">
        <w:t>D</w:t>
      </w:r>
      <w:r w:rsidR="0042752E" w:rsidRPr="001D22A0">
        <w:t>onors for the same purpose</w:t>
      </w:r>
      <w:r w:rsidR="00350343">
        <w:t>, except in</w:t>
      </w:r>
      <w:r w:rsidR="001E4E6C" w:rsidRPr="001D22A0">
        <w:t xml:space="preserve"> </w:t>
      </w:r>
      <w:r w:rsidR="00350343">
        <w:t xml:space="preserve">the </w:t>
      </w:r>
      <w:r w:rsidR="001E4E6C" w:rsidRPr="001D22A0">
        <w:t>exceptional</w:t>
      </w:r>
      <w:r w:rsidR="00350343">
        <w:t xml:space="preserve"> circumstances described under</w:t>
      </w:r>
      <w:r w:rsidR="00616139">
        <w:t xml:space="preserve"> </w:t>
      </w:r>
      <w:r w:rsidR="00993D45">
        <w:t>P</w:t>
      </w:r>
      <w:r w:rsidR="00E116F2">
        <w:t>aragraph 52</w:t>
      </w:r>
      <w:r w:rsidR="0042752E" w:rsidRPr="001D22A0">
        <w:t>.</w:t>
      </w:r>
      <w:r w:rsidR="00DE48C6" w:rsidRPr="00214A04">
        <w:rPr>
          <w:b/>
        </w:rPr>
        <w:t xml:space="preserve"> </w:t>
      </w:r>
    </w:p>
    <w:p w:rsidR="00214A04" w:rsidRDefault="00214A04" w:rsidP="00214A04">
      <w:pPr>
        <w:pStyle w:val="BTNumbList"/>
        <w:numPr>
          <w:ilvl w:val="0"/>
          <w:numId w:val="0"/>
        </w:numPr>
      </w:pPr>
    </w:p>
    <w:p w:rsidR="00214A04" w:rsidRPr="00C83DDF" w:rsidRDefault="002A78AD" w:rsidP="00214A04">
      <w:pPr>
        <w:pStyle w:val="BTNumbList"/>
        <w:tabs>
          <w:tab w:val="num" w:pos="0"/>
        </w:tabs>
        <w:ind w:left="0" w:firstLine="0"/>
      </w:pPr>
      <w:r w:rsidRPr="00C83DDF">
        <w:t>As p</w:t>
      </w:r>
      <w:r w:rsidR="005077F0" w:rsidRPr="00C83DDF">
        <w:t>e</w:t>
      </w:r>
      <w:r w:rsidRPr="00C83DDF">
        <w:t>r the Annex I</w:t>
      </w:r>
      <w:r w:rsidR="005077F0" w:rsidRPr="006F4F3B">
        <w:t>,</w:t>
      </w:r>
      <w:r w:rsidRPr="006F4F3B">
        <w:t xml:space="preserve"> </w:t>
      </w:r>
      <w:r w:rsidR="005077F0" w:rsidRPr="006F4F3B">
        <w:t>A</w:t>
      </w:r>
      <w:r w:rsidRPr="006F4F3B">
        <w:t>rticle 2.4 of the Contribution Agreement: “</w:t>
      </w:r>
      <w:r w:rsidR="00C83DDF" w:rsidRPr="00C83DDF">
        <w:rPr>
          <w:szCs w:val="20"/>
        </w:rPr>
        <w:t xml:space="preserve">The value of the Contribution if made in a currency other than in USD shall be determined by the actual amounts credited by the bank into the UNOPS bank account on the date of payment of each </w:t>
      </w:r>
      <w:proofErr w:type="spellStart"/>
      <w:r w:rsidR="00C83DDF" w:rsidRPr="00C83DDF">
        <w:rPr>
          <w:szCs w:val="20"/>
        </w:rPr>
        <w:t>installment</w:t>
      </w:r>
      <w:proofErr w:type="spellEnd"/>
      <w:r w:rsidR="00C83DDF" w:rsidRPr="00C83DDF">
        <w:rPr>
          <w:szCs w:val="20"/>
        </w:rPr>
        <w:t>. Such amounts shall increase or decrease the funds available for disbursements to the Programme.  All expenditures made for the Programme in currencies other than USD shall be recorded using the United Nations operational rate of exchange in effect on the date of each transaction and/or payment. UNOPS shall not absorb or otherwise assume responsibility for any net exchange gains and net exchange losses in the value of the Contribution received as well as Programme related transactions</w:t>
      </w:r>
      <w:r w:rsidRPr="00C83DDF">
        <w:t>”</w:t>
      </w:r>
      <w:r w:rsidR="00F0407B" w:rsidRPr="00C83DDF">
        <w:t xml:space="preserve">. </w:t>
      </w:r>
    </w:p>
    <w:p w:rsidR="00214A04" w:rsidRDefault="00214A04" w:rsidP="00214A04">
      <w:pPr>
        <w:pStyle w:val="BTNumbList"/>
        <w:numPr>
          <w:ilvl w:val="0"/>
          <w:numId w:val="0"/>
        </w:numPr>
      </w:pPr>
    </w:p>
    <w:p w:rsidR="00214A04" w:rsidRPr="001A52FD" w:rsidRDefault="00FC7E6E" w:rsidP="00214A04">
      <w:pPr>
        <w:pStyle w:val="BTNumbList"/>
        <w:tabs>
          <w:tab w:val="num" w:pos="0"/>
          <w:tab w:val="num" w:pos="720"/>
        </w:tabs>
        <w:ind w:left="0" w:firstLine="0"/>
      </w:pPr>
      <w:r w:rsidRPr="001A52FD">
        <w:rPr>
          <w:b/>
        </w:rPr>
        <w:t xml:space="preserve">Management fees. </w:t>
      </w:r>
      <w:r w:rsidRPr="001A52FD">
        <w:t xml:space="preserve">Per the Standard Provisions Applicable to Contributions to the Cities Alliance </w:t>
      </w:r>
      <w:r w:rsidR="00956D1D" w:rsidRPr="001A52FD">
        <w:t>Programme</w:t>
      </w:r>
      <w:r w:rsidRPr="001A52FD">
        <w:t xml:space="preserve">, </w:t>
      </w:r>
      <w:r w:rsidR="00DE48C6" w:rsidRPr="001A52FD">
        <w:t>UNOPS</w:t>
      </w:r>
      <w:r w:rsidR="00956D1D" w:rsidRPr="001A52FD">
        <w:t xml:space="preserve"> will deduct the</w:t>
      </w:r>
      <w:r w:rsidR="005A4B06" w:rsidRPr="001A52FD">
        <w:t xml:space="preserve"> </w:t>
      </w:r>
      <w:r w:rsidRPr="001A52FD">
        <w:t xml:space="preserve">approved </w:t>
      </w:r>
      <w:r w:rsidR="005A4B06" w:rsidRPr="001A52FD">
        <w:t xml:space="preserve">fees </w:t>
      </w:r>
      <w:r w:rsidRPr="001A52FD">
        <w:t>to cover its direct and indirect costs expended in</w:t>
      </w:r>
      <w:r w:rsidR="00DE48C6" w:rsidRPr="001A52FD">
        <w:t xml:space="preserve"> </w:t>
      </w:r>
      <w:r w:rsidRPr="001A52FD">
        <w:t xml:space="preserve">support of </w:t>
      </w:r>
      <w:r w:rsidR="003E5C25" w:rsidRPr="001A52FD">
        <w:t xml:space="preserve">implementation of </w:t>
      </w:r>
      <w:r w:rsidR="00993D45">
        <w:t xml:space="preserve">the </w:t>
      </w:r>
      <w:r w:rsidR="00A63D51" w:rsidRPr="001A52FD">
        <w:t>Cities Alliance</w:t>
      </w:r>
      <w:r w:rsidR="00956D1D" w:rsidRPr="001A52FD">
        <w:t xml:space="preserve"> Programme</w:t>
      </w:r>
      <w:r w:rsidR="003E5C25" w:rsidRPr="001A52FD">
        <w:t>.</w:t>
      </w:r>
      <w:r w:rsidR="004D1BEC" w:rsidRPr="001A52FD">
        <w:rPr>
          <w:sz w:val="18"/>
          <w:szCs w:val="18"/>
        </w:rPr>
        <w:t xml:space="preserve"> </w:t>
      </w:r>
    </w:p>
    <w:p w:rsidR="00214A04" w:rsidRPr="001A52FD" w:rsidRDefault="00214A04" w:rsidP="00214A04">
      <w:pPr>
        <w:pStyle w:val="BTNumbList"/>
        <w:numPr>
          <w:ilvl w:val="0"/>
          <w:numId w:val="0"/>
        </w:numPr>
        <w:tabs>
          <w:tab w:val="num" w:pos="0"/>
          <w:tab w:val="num" w:pos="720"/>
        </w:tabs>
        <w:rPr>
          <w:rFonts w:ascii="Calibri" w:eastAsia="Calibri" w:hAnsi="Calibri"/>
          <w:sz w:val="22"/>
          <w:szCs w:val="22"/>
          <w:lang w:val="en-US"/>
        </w:rPr>
      </w:pPr>
    </w:p>
    <w:p w:rsidR="00214A04" w:rsidRPr="001A52FD" w:rsidRDefault="00214A04" w:rsidP="00214A04">
      <w:pPr>
        <w:pStyle w:val="BTNumbList"/>
        <w:numPr>
          <w:ilvl w:val="0"/>
          <w:numId w:val="0"/>
        </w:numPr>
        <w:tabs>
          <w:tab w:val="num" w:pos="0"/>
          <w:tab w:val="num" w:pos="720"/>
        </w:tabs>
      </w:pPr>
      <w:r w:rsidRPr="001A52FD">
        <w:t>UNOPS costs and fees:</w:t>
      </w:r>
    </w:p>
    <w:p w:rsidR="00214A04" w:rsidRPr="001A52FD" w:rsidRDefault="00214A04" w:rsidP="00214A04">
      <w:pPr>
        <w:pStyle w:val="BTNumbList"/>
        <w:numPr>
          <w:ilvl w:val="0"/>
          <w:numId w:val="0"/>
        </w:numPr>
        <w:tabs>
          <w:tab w:val="num" w:pos="0"/>
          <w:tab w:val="num" w:pos="720"/>
        </w:tabs>
      </w:pPr>
    </w:p>
    <w:p w:rsidR="00214A04" w:rsidRPr="001A52FD" w:rsidRDefault="00214A04" w:rsidP="00214A04">
      <w:pPr>
        <w:pStyle w:val="BTNumbList"/>
        <w:numPr>
          <w:ilvl w:val="0"/>
          <w:numId w:val="43"/>
        </w:numPr>
        <w:tabs>
          <w:tab w:val="num" w:pos="720"/>
        </w:tabs>
      </w:pPr>
      <w:r w:rsidRPr="001A52FD">
        <w:t xml:space="preserve">Indirect costs are recovered </w:t>
      </w:r>
      <w:r w:rsidR="00BB32AA" w:rsidRPr="001A52FD">
        <w:t>through</w:t>
      </w:r>
      <w:r w:rsidRPr="001A52FD">
        <w:t xml:space="preserve"> a UNOPS </w:t>
      </w:r>
      <w:r w:rsidR="00BB32AA" w:rsidRPr="001A52FD">
        <w:t>M</w:t>
      </w:r>
      <w:r w:rsidRPr="001A52FD">
        <w:t xml:space="preserve">anagement </w:t>
      </w:r>
      <w:r w:rsidR="00BB32AA" w:rsidRPr="001A52FD">
        <w:t>F</w:t>
      </w:r>
      <w:r w:rsidRPr="001A52FD">
        <w:t>ee of:</w:t>
      </w:r>
    </w:p>
    <w:p w:rsidR="00214A04" w:rsidRPr="001A52FD" w:rsidRDefault="00214A04" w:rsidP="00BB32AA">
      <w:pPr>
        <w:pStyle w:val="BTNumbList"/>
        <w:numPr>
          <w:ilvl w:val="0"/>
          <w:numId w:val="44"/>
        </w:numPr>
      </w:pPr>
      <w:r w:rsidRPr="001A52FD">
        <w:t xml:space="preserve">4% of all expenditures made </w:t>
      </w:r>
      <w:r w:rsidR="00BB32AA" w:rsidRPr="001A52FD">
        <w:t>through</w:t>
      </w:r>
      <w:r w:rsidRPr="001A52FD">
        <w:t xml:space="preserve"> Grant </w:t>
      </w:r>
      <w:r w:rsidR="00BB32AA" w:rsidRPr="001A52FD">
        <w:t>Support</w:t>
      </w:r>
      <w:r w:rsidRPr="001A52FD">
        <w:t xml:space="preserve"> Agreements, </w:t>
      </w:r>
      <w:r w:rsidR="008B4E51" w:rsidRPr="001A52FD">
        <w:t xml:space="preserve">Memoranda </w:t>
      </w:r>
      <w:r w:rsidRPr="001A52FD">
        <w:t xml:space="preserve">with Governments and </w:t>
      </w:r>
      <w:r w:rsidR="00700CA3" w:rsidRPr="001A52FD">
        <w:t xml:space="preserve">UN to UN Agency </w:t>
      </w:r>
      <w:r w:rsidRPr="001A52FD">
        <w:t xml:space="preserve">Contribution </w:t>
      </w:r>
      <w:r w:rsidR="00BB32AA" w:rsidRPr="001A52FD">
        <w:t>Agreements</w:t>
      </w:r>
      <w:r w:rsidR="00B163E7" w:rsidRPr="001A52FD">
        <w:t xml:space="preserve"> and equivalent instruments</w:t>
      </w:r>
      <w:r w:rsidR="00BB32AA" w:rsidRPr="001A52FD">
        <w:t>;</w:t>
      </w:r>
      <w:r w:rsidR="008B4E51" w:rsidRPr="001A52FD">
        <w:t xml:space="preserve"> and</w:t>
      </w:r>
    </w:p>
    <w:p w:rsidR="00214A04" w:rsidRPr="001A52FD" w:rsidRDefault="00214A04" w:rsidP="00BB32AA">
      <w:pPr>
        <w:pStyle w:val="BTNumbList"/>
        <w:numPr>
          <w:ilvl w:val="0"/>
          <w:numId w:val="44"/>
        </w:numPr>
      </w:pPr>
      <w:r w:rsidRPr="001A52FD">
        <w:t>8% of all other expenditures</w:t>
      </w:r>
      <w:r w:rsidR="008B4E51" w:rsidRPr="001A52FD">
        <w:t>.</w:t>
      </w:r>
    </w:p>
    <w:p w:rsidR="00214A04" w:rsidRPr="001A52FD" w:rsidRDefault="005A4B06" w:rsidP="00214A04">
      <w:pPr>
        <w:pStyle w:val="BTNumbList"/>
        <w:numPr>
          <w:ilvl w:val="0"/>
          <w:numId w:val="43"/>
        </w:numPr>
        <w:tabs>
          <w:tab w:val="num" w:pos="720"/>
        </w:tabs>
      </w:pPr>
      <w:r w:rsidRPr="001A52FD">
        <w:t>Direct costs of UNOPS (</w:t>
      </w:r>
      <w:r w:rsidR="00214A04" w:rsidRPr="001A52FD">
        <w:t>USD</w:t>
      </w:r>
      <w:r w:rsidR="008B4E51" w:rsidRPr="001A52FD">
        <w:t xml:space="preserve"> </w:t>
      </w:r>
      <w:r w:rsidR="0015631E" w:rsidRPr="001A52FD">
        <w:t xml:space="preserve">300,000 </w:t>
      </w:r>
      <w:r w:rsidR="00214A04" w:rsidRPr="001A52FD">
        <w:t>year</w:t>
      </w:r>
      <w:r w:rsidR="0015631E" w:rsidRPr="001A52FD">
        <w:t xml:space="preserve"> 1)</w:t>
      </w:r>
      <w:r w:rsidR="00B163E7" w:rsidRPr="001A52FD">
        <w:rPr>
          <w:rStyle w:val="FootnoteReference"/>
        </w:rPr>
        <w:footnoteReference w:id="8"/>
      </w:r>
      <w:r w:rsidR="00BB32AA" w:rsidRPr="001A52FD">
        <w:t>.</w:t>
      </w:r>
    </w:p>
    <w:p w:rsidR="00214A04" w:rsidRPr="001A52FD" w:rsidRDefault="00BB32AA" w:rsidP="00214A04">
      <w:pPr>
        <w:pStyle w:val="BTNumbList"/>
        <w:numPr>
          <w:ilvl w:val="0"/>
          <w:numId w:val="43"/>
        </w:numPr>
        <w:tabs>
          <w:tab w:val="num" w:pos="720"/>
        </w:tabs>
      </w:pPr>
      <w:r w:rsidRPr="001A52FD">
        <w:t>Direct Allocable Costs</w:t>
      </w:r>
      <w:r w:rsidR="005A4B06" w:rsidRPr="001A52FD">
        <w:t xml:space="preserve"> of up to 1%</w:t>
      </w:r>
      <w:r w:rsidR="00B163E7" w:rsidRPr="001A52FD">
        <w:rPr>
          <w:rStyle w:val="FootnoteReference"/>
        </w:rPr>
        <w:footnoteReference w:id="9"/>
      </w:r>
    </w:p>
    <w:p w:rsidR="00214A04" w:rsidRPr="001A52FD" w:rsidRDefault="00214A04" w:rsidP="00214A04">
      <w:pPr>
        <w:pStyle w:val="BTNumbList"/>
        <w:numPr>
          <w:ilvl w:val="0"/>
          <w:numId w:val="0"/>
        </w:numPr>
      </w:pPr>
    </w:p>
    <w:p w:rsidR="005A4B06" w:rsidRDefault="0015631E" w:rsidP="00214A04">
      <w:pPr>
        <w:pStyle w:val="BTNumbList"/>
        <w:numPr>
          <w:ilvl w:val="0"/>
          <w:numId w:val="0"/>
        </w:numPr>
      </w:pPr>
      <w:r w:rsidRPr="001A52FD">
        <w:t>UNOPS costs and fees will be included in the annual program</w:t>
      </w:r>
      <w:r w:rsidR="00F91948" w:rsidRPr="001A52FD">
        <w:t>me</w:t>
      </w:r>
      <w:r w:rsidRPr="001A52FD">
        <w:t xml:space="preserve"> budget and approved through Cities Alliance </w:t>
      </w:r>
      <w:r w:rsidR="00F96F07" w:rsidRPr="001A52FD">
        <w:t xml:space="preserve">Programme </w:t>
      </w:r>
      <w:r w:rsidRPr="001A52FD">
        <w:t>governance.</w:t>
      </w:r>
    </w:p>
    <w:p w:rsidR="005A4B06" w:rsidRPr="00214A04" w:rsidRDefault="005A4B06" w:rsidP="00214A04">
      <w:pPr>
        <w:pStyle w:val="BTNumbList"/>
        <w:numPr>
          <w:ilvl w:val="0"/>
          <w:numId w:val="0"/>
        </w:numPr>
      </w:pPr>
    </w:p>
    <w:p w:rsidR="00DE48C6" w:rsidRDefault="003E5C25" w:rsidP="00BB6D14">
      <w:pPr>
        <w:pStyle w:val="BTNumbList"/>
        <w:ind w:left="0" w:firstLine="0"/>
      </w:pPr>
      <w:r>
        <w:rPr>
          <w:b/>
        </w:rPr>
        <w:t>Interest income</w:t>
      </w:r>
      <w:r w:rsidRPr="00B163E7">
        <w:rPr>
          <w:b/>
        </w:rPr>
        <w:t>.</w:t>
      </w:r>
      <w:r w:rsidRPr="00B163E7">
        <w:t xml:space="preserve"> </w:t>
      </w:r>
      <w:r w:rsidR="001302CA" w:rsidRPr="00F007D7">
        <w:t>Any interest accrued on the cash balances of the Contribution received by UNOP</w:t>
      </w:r>
      <w:r w:rsidR="00B163E7" w:rsidRPr="006F4F3B">
        <w:t>S</w:t>
      </w:r>
      <w:r w:rsidR="001302CA" w:rsidRPr="00B163E7">
        <w:t xml:space="preserve"> shall be credited to </w:t>
      </w:r>
      <w:r w:rsidR="00B163E7" w:rsidRPr="006F4F3B">
        <w:t xml:space="preserve">the </w:t>
      </w:r>
      <w:r w:rsidR="001302CA" w:rsidRPr="00B163E7">
        <w:t xml:space="preserve">Fund </w:t>
      </w:r>
      <w:r w:rsidR="00B163E7" w:rsidRPr="006F4F3B">
        <w:t xml:space="preserve">that is used to administer the Contribution </w:t>
      </w:r>
      <w:r w:rsidR="001302CA" w:rsidRPr="00B163E7">
        <w:t xml:space="preserve">and used in accordance </w:t>
      </w:r>
      <w:r w:rsidR="001302CA" w:rsidRPr="00B163E7">
        <w:lastRenderedPageBreak/>
        <w:t>with UNOPS’ Financial Regulations and Rules and financial and administrative practices of UNOPS for the benefit of the Progra</w:t>
      </w:r>
      <w:r w:rsidR="00B66D03">
        <w:t>mme, in accordance with the SOP</w:t>
      </w:r>
      <w:r w:rsidR="001302CA" w:rsidRPr="00A71596">
        <w:t>.</w:t>
      </w:r>
    </w:p>
    <w:p w:rsidR="00F0407B" w:rsidRPr="00CB7A82" w:rsidRDefault="008F7D4E" w:rsidP="00A27EC0">
      <w:pPr>
        <w:pStyle w:val="Heading2NoNumb"/>
      </w:pPr>
      <w:bookmarkStart w:id="19" w:name="_Toc356567803"/>
      <w:r>
        <w:t xml:space="preserve">B. </w:t>
      </w:r>
      <w:r w:rsidR="00F0407B" w:rsidRPr="00CB7A82">
        <w:t>Accounting and Reporting</w:t>
      </w:r>
      <w:bookmarkEnd w:id="19"/>
      <w:r w:rsidR="00F0407B" w:rsidRPr="00CB7A82">
        <w:t xml:space="preserve"> </w:t>
      </w:r>
    </w:p>
    <w:p w:rsidR="00CB7A82" w:rsidRPr="00CB7A82" w:rsidRDefault="00CB7A82" w:rsidP="00CB7A82">
      <w:pPr>
        <w:pStyle w:val="NoSpacing"/>
        <w:rPr>
          <w:rFonts w:ascii="Arial" w:hAnsi="Arial" w:cs="Arial"/>
          <w:sz w:val="20"/>
          <w:szCs w:val="20"/>
        </w:rPr>
      </w:pPr>
    </w:p>
    <w:p w:rsidR="002C397A" w:rsidRPr="00C83DDF" w:rsidRDefault="000E0B78" w:rsidP="00216844">
      <w:pPr>
        <w:pStyle w:val="BTNumbList"/>
        <w:tabs>
          <w:tab w:val="num" w:pos="0"/>
          <w:tab w:val="num" w:pos="720"/>
        </w:tabs>
        <w:ind w:left="0" w:firstLine="0"/>
      </w:pPr>
      <w:r w:rsidRPr="00C83DDF">
        <w:rPr>
          <w:b/>
        </w:rPr>
        <w:t>Cities Alliance Fiscal Year.</w:t>
      </w:r>
      <w:r w:rsidR="002C397A" w:rsidRPr="00C83DDF">
        <w:t xml:space="preserve"> Starting on 1 January 2014, the CA fiscal year will be on a calendar year basis.  Additional accounting and reporting will be provided from the transition date to 31 December 2013.</w:t>
      </w:r>
    </w:p>
    <w:p w:rsidR="00F0407B" w:rsidRPr="00C83DDF" w:rsidRDefault="00F0407B" w:rsidP="00216844">
      <w:pPr>
        <w:pStyle w:val="NoSpacing"/>
        <w:tabs>
          <w:tab w:val="num" w:pos="0"/>
          <w:tab w:val="num" w:pos="720"/>
        </w:tabs>
        <w:rPr>
          <w:rFonts w:ascii="Arial" w:hAnsi="Arial" w:cs="Arial"/>
          <w:sz w:val="20"/>
          <w:szCs w:val="20"/>
        </w:rPr>
      </w:pPr>
    </w:p>
    <w:p w:rsidR="00F0407B" w:rsidRPr="00C83DDF" w:rsidRDefault="000E0B78" w:rsidP="00216844">
      <w:pPr>
        <w:pStyle w:val="BTNumbList"/>
        <w:tabs>
          <w:tab w:val="num" w:pos="0"/>
          <w:tab w:val="num" w:pos="720"/>
        </w:tabs>
        <w:ind w:left="0" w:firstLine="0"/>
      </w:pPr>
      <w:r w:rsidRPr="00C83DDF">
        <w:rPr>
          <w:b/>
        </w:rPr>
        <w:t>Reporting</w:t>
      </w:r>
      <w:r w:rsidR="009A44CA" w:rsidRPr="00C83DDF">
        <w:rPr>
          <w:b/>
        </w:rPr>
        <w:t xml:space="preserve">. </w:t>
      </w:r>
      <w:r w:rsidR="00DE48C6" w:rsidRPr="00C83DDF">
        <w:t>UNOPS</w:t>
      </w:r>
      <w:r w:rsidR="00F0407B" w:rsidRPr="00C946A9">
        <w:t xml:space="preserve"> </w:t>
      </w:r>
      <w:r w:rsidR="00427FB2" w:rsidRPr="00C946A9">
        <w:t xml:space="preserve">Liaison Officer in coordination with the Secretariat </w:t>
      </w:r>
      <w:r w:rsidR="00F007D7" w:rsidRPr="00C83DDF">
        <w:t>(see Annex A</w:t>
      </w:r>
      <w:r w:rsidR="00241C2E" w:rsidRPr="00C83DDF">
        <w:t>)</w:t>
      </w:r>
      <w:r w:rsidR="001302CA" w:rsidRPr="00C946A9">
        <w:t xml:space="preserve"> </w:t>
      </w:r>
      <w:r w:rsidR="00F0407B" w:rsidRPr="00C946A9">
        <w:t>will provide the Donor</w:t>
      </w:r>
      <w:r w:rsidR="00B52FAB" w:rsidRPr="00C83DDF">
        <w:t>s</w:t>
      </w:r>
      <w:r w:rsidR="00187FD8">
        <w:t>—</w:t>
      </w:r>
      <w:r w:rsidR="001302CA" w:rsidRPr="00C83DDF">
        <w:t xml:space="preserve">as </w:t>
      </w:r>
      <w:r w:rsidR="00187FD8" w:rsidRPr="00C83DDF">
        <w:t>p</w:t>
      </w:r>
      <w:r w:rsidR="00187FD8">
        <w:t>e</w:t>
      </w:r>
      <w:r w:rsidR="00187FD8" w:rsidRPr="00C83DDF">
        <w:t xml:space="preserve">r </w:t>
      </w:r>
      <w:r w:rsidR="001302CA" w:rsidRPr="00C83DDF">
        <w:t>the Annex I article 7.2 of the Contribution Agreement</w:t>
      </w:r>
      <w:r w:rsidR="00187FD8">
        <w:t>—</w:t>
      </w:r>
      <w:r w:rsidR="00F0407B" w:rsidRPr="00C83DDF">
        <w:t xml:space="preserve">with: </w:t>
      </w:r>
    </w:p>
    <w:p w:rsidR="00F0407B" w:rsidRPr="00C83DDF" w:rsidRDefault="00F0407B" w:rsidP="007A119D">
      <w:pPr>
        <w:pStyle w:val="NoSpacing"/>
        <w:tabs>
          <w:tab w:val="num" w:pos="0"/>
        </w:tabs>
        <w:rPr>
          <w:rFonts w:ascii="Arial" w:hAnsi="Arial" w:cs="Arial"/>
          <w:sz w:val="20"/>
          <w:szCs w:val="20"/>
        </w:rPr>
      </w:pPr>
    </w:p>
    <w:p w:rsidR="00B52FAB" w:rsidRPr="00C83DDF" w:rsidRDefault="001302CA" w:rsidP="00BB32AA">
      <w:pPr>
        <w:pStyle w:val="NoSpacing"/>
        <w:numPr>
          <w:ilvl w:val="0"/>
          <w:numId w:val="32"/>
        </w:numPr>
        <w:tabs>
          <w:tab w:val="num" w:pos="720"/>
        </w:tabs>
        <w:ind w:hanging="720"/>
        <w:rPr>
          <w:rFonts w:ascii="Arial" w:hAnsi="Arial" w:cs="Arial"/>
          <w:sz w:val="20"/>
          <w:szCs w:val="20"/>
        </w:rPr>
      </w:pPr>
      <w:r w:rsidRPr="00C83DDF">
        <w:rPr>
          <w:rFonts w:ascii="Arial" w:hAnsi="Arial" w:cs="Arial"/>
          <w:sz w:val="20"/>
          <w:szCs w:val="20"/>
        </w:rPr>
        <w:t>“</w:t>
      </w:r>
      <w:r w:rsidR="009A44CA" w:rsidRPr="00C83DDF">
        <w:rPr>
          <w:rFonts w:ascii="Arial" w:hAnsi="Arial" w:cs="Arial"/>
          <w:sz w:val="20"/>
          <w:szCs w:val="20"/>
        </w:rPr>
        <w:t>A</w:t>
      </w:r>
      <w:r w:rsidR="00F0407B" w:rsidRPr="00C83DDF">
        <w:rPr>
          <w:rFonts w:ascii="Arial" w:hAnsi="Arial" w:cs="Arial"/>
          <w:sz w:val="20"/>
          <w:szCs w:val="20"/>
        </w:rPr>
        <w:t xml:space="preserve">nnual </w:t>
      </w:r>
      <w:r w:rsidRPr="00C83DDF">
        <w:rPr>
          <w:rFonts w:ascii="Arial" w:hAnsi="Arial" w:cs="Arial"/>
          <w:sz w:val="20"/>
          <w:szCs w:val="20"/>
        </w:rPr>
        <w:t>r</w:t>
      </w:r>
      <w:r w:rsidR="00F0407B" w:rsidRPr="00C83DDF">
        <w:rPr>
          <w:rFonts w:ascii="Arial" w:hAnsi="Arial" w:cs="Arial"/>
          <w:sz w:val="20"/>
          <w:szCs w:val="20"/>
        </w:rPr>
        <w:t xml:space="preserve">esult-based narrative reports </w:t>
      </w:r>
      <w:r w:rsidRPr="00C83DDF">
        <w:rPr>
          <w:rFonts w:ascii="Arial" w:hAnsi="Arial" w:cs="Arial"/>
          <w:sz w:val="20"/>
          <w:szCs w:val="20"/>
        </w:rPr>
        <w:t>[</w:t>
      </w:r>
      <w:r w:rsidR="009A44CA" w:rsidRPr="00C83DDF">
        <w:rPr>
          <w:rFonts w:ascii="Arial" w:hAnsi="Arial" w:cs="Arial"/>
          <w:sz w:val="20"/>
          <w:szCs w:val="20"/>
        </w:rPr>
        <w:t>the “Annual Report”</w:t>
      </w:r>
      <w:r w:rsidRPr="00C83DDF">
        <w:rPr>
          <w:rFonts w:ascii="Arial" w:hAnsi="Arial" w:cs="Arial"/>
          <w:sz w:val="20"/>
          <w:szCs w:val="20"/>
        </w:rPr>
        <w:t>]</w:t>
      </w:r>
      <w:r w:rsidR="009A44CA" w:rsidRPr="00C83DDF">
        <w:rPr>
          <w:rFonts w:ascii="Arial" w:hAnsi="Arial" w:cs="Arial"/>
          <w:sz w:val="20"/>
          <w:szCs w:val="20"/>
        </w:rPr>
        <w:t xml:space="preserve"> </w:t>
      </w:r>
      <w:r w:rsidR="00F0407B" w:rsidRPr="00C83DDF">
        <w:rPr>
          <w:rFonts w:ascii="Arial" w:hAnsi="Arial" w:cs="Arial"/>
          <w:sz w:val="20"/>
          <w:szCs w:val="20"/>
        </w:rPr>
        <w:t>by 31 March following the end of each calen</w:t>
      </w:r>
      <w:r w:rsidR="00B52FAB" w:rsidRPr="00C83DDF">
        <w:rPr>
          <w:rFonts w:ascii="Arial" w:hAnsi="Arial" w:cs="Arial"/>
          <w:sz w:val="20"/>
          <w:szCs w:val="20"/>
        </w:rPr>
        <w:t>dar year</w:t>
      </w:r>
      <w:r w:rsidR="00DE48C6" w:rsidRPr="00C83DDF">
        <w:rPr>
          <w:rFonts w:ascii="Arial" w:hAnsi="Arial" w:cs="Arial"/>
          <w:sz w:val="20"/>
          <w:szCs w:val="20"/>
        </w:rPr>
        <w:t>;</w:t>
      </w:r>
    </w:p>
    <w:p w:rsidR="00F0407B" w:rsidRPr="00C83DDF" w:rsidRDefault="00F0407B" w:rsidP="007A119D">
      <w:pPr>
        <w:pStyle w:val="NoSpacing"/>
        <w:numPr>
          <w:ilvl w:val="0"/>
          <w:numId w:val="32"/>
        </w:numPr>
        <w:tabs>
          <w:tab w:val="num" w:pos="720"/>
        </w:tabs>
        <w:ind w:hanging="720"/>
        <w:rPr>
          <w:rFonts w:ascii="Arial" w:hAnsi="Arial" w:cs="Arial"/>
          <w:sz w:val="20"/>
          <w:szCs w:val="20"/>
        </w:rPr>
      </w:pPr>
      <w:r w:rsidRPr="00C83DDF">
        <w:rPr>
          <w:rFonts w:ascii="Arial" w:hAnsi="Arial" w:cs="Arial"/>
          <w:sz w:val="20"/>
          <w:szCs w:val="20"/>
        </w:rPr>
        <w:t xml:space="preserve">Semi-annual interim financial statements as of 30 June and 31 December within three months of the end of each reporting period; </w:t>
      </w:r>
    </w:p>
    <w:p w:rsidR="00970A85" w:rsidRPr="00C83DDF" w:rsidRDefault="00F0407B" w:rsidP="007A119D">
      <w:pPr>
        <w:pStyle w:val="NoSpacing"/>
        <w:numPr>
          <w:ilvl w:val="0"/>
          <w:numId w:val="32"/>
        </w:numPr>
        <w:tabs>
          <w:tab w:val="num" w:pos="720"/>
        </w:tabs>
        <w:ind w:hanging="720"/>
        <w:rPr>
          <w:rFonts w:ascii="Arial" w:hAnsi="Arial" w:cs="Arial"/>
          <w:sz w:val="20"/>
          <w:szCs w:val="20"/>
        </w:rPr>
      </w:pPr>
      <w:r w:rsidRPr="00C83DDF">
        <w:rPr>
          <w:rFonts w:ascii="Arial" w:hAnsi="Arial" w:cs="Arial"/>
          <w:sz w:val="20"/>
          <w:szCs w:val="20"/>
        </w:rPr>
        <w:t xml:space="preserve">Annual certified financial statements as of 31 December by 30 June of the following calendar year; </w:t>
      </w:r>
    </w:p>
    <w:p w:rsidR="00C83DDF" w:rsidRPr="00C83DDF" w:rsidRDefault="00F0407B" w:rsidP="00C83DDF">
      <w:pPr>
        <w:pStyle w:val="NoSpacing"/>
        <w:numPr>
          <w:ilvl w:val="0"/>
          <w:numId w:val="32"/>
        </w:numPr>
        <w:tabs>
          <w:tab w:val="num" w:pos="720"/>
        </w:tabs>
        <w:ind w:hanging="720"/>
        <w:rPr>
          <w:rFonts w:ascii="Arial" w:hAnsi="Arial" w:cs="Arial"/>
          <w:sz w:val="20"/>
          <w:szCs w:val="20"/>
        </w:rPr>
      </w:pPr>
      <w:r w:rsidRPr="00C83DDF">
        <w:rPr>
          <w:rFonts w:ascii="Arial" w:hAnsi="Arial" w:cs="Arial"/>
          <w:sz w:val="20"/>
          <w:szCs w:val="20"/>
        </w:rPr>
        <w:t>Certified final financial statements will be provided no later than 31 July of the calendar year following the</w:t>
      </w:r>
      <w:r w:rsidR="00970A85" w:rsidRPr="00C83DDF">
        <w:rPr>
          <w:rFonts w:ascii="Arial" w:hAnsi="Arial" w:cs="Arial"/>
          <w:sz w:val="20"/>
          <w:szCs w:val="20"/>
        </w:rPr>
        <w:t xml:space="preserve"> </w:t>
      </w:r>
      <w:r w:rsidRPr="00C83DDF">
        <w:rPr>
          <w:rFonts w:ascii="Arial" w:hAnsi="Arial" w:cs="Arial"/>
          <w:sz w:val="20"/>
          <w:szCs w:val="20"/>
        </w:rPr>
        <w:t>year during which activities funded by the Contribution are operationally completed</w:t>
      </w:r>
      <w:r w:rsidR="00187FD8">
        <w:rPr>
          <w:rFonts w:ascii="Arial" w:hAnsi="Arial" w:cs="Arial"/>
          <w:sz w:val="20"/>
          <w:szCs w:val="20"/>
        </w:rPr>
        <w:t>”</w:t>
      </w:r>
      <w:r w:rsidR="00970A85" w:rsidRPr="00C83DDF">
        <w:rPr>
          <w:rFonts w:cs="Arial"/>
          <w:szCs w:val="20"/>
        </w:rPr>
        <w:t>.</w:t>
      </w:r>
    </w:p>
    <w:p w:rsidR="00C83DDF" w:rsidRPr="00C83DDF" w:rsidRDefault="00C83DDF" w:rsidP="006A3E94">
      <w:pPr>
        <w:pStyle w:val="NoSpacing"/>
        <w:rPr>
          <w:rFonts w:ascii="Arial" w:hAnsi="Arial" w:cs="Arial"/>
          <w:sz w:val="20"/>
          <w:szCs w:val="20"/>
        </w:rPr>
      </w:pPr>
    </w:p>
    <w:p w:rsidR="00100E9D" w:rsidRPr="00C83DDF" w:rsidRDefault="00100E9D" w:rsidP="00100E9D">
      <w:pPr>
        <w:pStyle w:val="BTNumbList"/>
        <w:tabs>
          <w:tab w:val="num" w:pos="0"/>
          <w:tab w:val="num" w:pos="720"/>
        </w:tabs>
        <w:ind w:left="0" w:firstLine="0"/>
      </w:pPr>
      <w:r w:rsidRPr="00C83DDF">
        <w:t xml:space="preserve">All reports will be prepared and submitted in accordance with UNOPS standard requirements and formats. </w:t>
      </w:r>
    </w:p>
    <w:p w:rsidR="00100E9D" w:rsidRDefault="00100E9D" w:rsidP="006A3E94">
      <w:pPr>
        <w:pStyle w:val="NoSpacing"/>
        <w:rPr>
          <w:rFonts w:ascii="Arial" w:hAnsi="Arial" w:cs="Arial"/>
          <w:sz w:val="20"/>
          <w:szCs w:val="20"/>
        </w:rPr>
      </w:pPr>
    </w:p>
    <w:p w:rsidR="00DC09E6" w:rsidRPr="00B163E7" w:rsidRDefault="00970A85" w:rsidP="006F4F3B">
      <w:pPr>
        <w:pStyle w:val="BTNumbList"/>
        <w:ind w:left="0" w:firstLine="0"/>
      </w:pPr>
      <w:r>
        <w:t>The above reports do not include reporting on the legacy portfolio, which will come separately from the World Bank as provided in the past, including on a World Bank fiscal year basis</w:t>
      </w:r>
      <w:r w:rsidR="00100E9D">
        <w:t xml:space="preserve">, in accordance with </w:t>
      </w:r>
      <w:r w:rsidR="00B163E7">
        <w:t xml:space="preserve">the contribution agreement </w:t>
      </w:r>
      <w:r w:rsidR="00100E9D">
        <w:t>terms</w:t>
      </w:r>
      <w:r w:rsidR="00B163E7">
        <w:t xml:space="preserve"> that the World Bank entered with donors</w:t>
      </w:r>
      <w:r>
        <w:t xml:space="preserve">. </w:t>
      </w:r>
    </w:p>
    <w:p w:rsidR="00F0407B" w:rsidRPr="00CB7A82" w:rsidRDefault="008F7D4E" w:rsidP="00A27EC0">
      <w:pPr>
        <w:pStyle w:val="Heading2NoNumb"/>
      </w:pPr>
      <w:bookmarkStart w:id="20" w:name="_Toc356567804"/>
      <w:r>
        <w:t xml:space="preserve">C. </w:t>
      </w:r>
      <w:r w:rsidR="00F0407B" w:rsidRPr="00CB7A82">
        <w:t>Auditing</w:t>
      </w:r>
      <w:bookmarkEnd w:id="20"/>
      <w:r w:rsidR="00F0407B" w:rsidRPr="00CB7A82">
        <w:t xml:space="preserve"> </w:t>
      </w:r>
    </w:p>
    <w:p w:rsidR="00CB7A82" w:rsidRDefault="00CB7A82" w:rsidP="00CB7A82">
      <w:pPr>
        <w:pStyle w:val="NoSpacing"/>
        <w:rPr>
          <w:rFonts w:ascii="Arial" w:hAnsi="Arial" w:cs="Arial"/>
          <w:color w:val="000000"/>
          <w:sz w:val="20"/>
          <w:szCs w:val="20"/>
        </w:rPr>
      </w:pPr>
    </w:p>
    <w:p w:rsidR="00F0407B" w:rsidRPr="00C946A9" w:rsidRDefault="00BC5F2E" w:rsidP="00216844">
      <w:pPr>
        <w:pStyle w:val="BTNumbList"/>
        <w:tabs>
          <w:tab w:val="num" w:pos="0"/>
          <w:tab w:val="num" w:pos="720"/>
        </w:tabs>
        <w:ind w:left="0" w:firstLine="0"/>
      </w:pPr>
      <w:r w:rsidRPr="00C946A9">
        <w:rPr>
          <w:b/>
        </w:rPr>
        <w:t xml:space="preserve">Audit procedures. </w:t>
      </w:r>
      <w:r w:rsidR="00CC0C3B" w:rsidRPr="00C946A9">
        <w:t xml:space="preserve">As </w:t>
      </w:r>
      <w:r w:rsidR="00187FD8" w:rsidRPr="00C946A9">
        <w:t>p</w:t>
      </w:r>
      <w:r w:rsidR="00187FD8">
        <w:t>e</w:t>
      </w:r>
      <w:r w:rsidR="00187FD8" w:rsidRPr="00C946A9">
        <w:t xml:space="preserve">r </w:t>
      </w:r>
      <w:r w:rsidR="00CC0C3B" w:rsidRPr="00C946A9">
        <w:t>the Annex I article 9.1 of the Contribution Agreement: “a</w:t>
      </w:r>
      <w:r w:rsidR="00F0407B" w:rsidRPr="006F4F3B">
        <w:t xml:space="preserve">ll </w:t>
      </w:r>
      <w:r w:rsidR="0096599C" w:rsidRPr="006F4F3B">
        <w:t>C</w:t>
      </w:r>
      <w:r w:rsidR="00F0407B" w:rsidRPr="006F4F3B">
        <w:t>ontributions</w:t>
      </w:r>
      <w:r w:rsidR="00C946A9" w:rsidRPr="00C946A9">
        <w:t xml:space="preserve"> to UNOPS […]</w:t>
      </w:r>
      <w:r w:rsidR="00F0407B" w:rsidRPr="00C946A9">
        <w:t xml:space="preserve"> are subje</w:t>
      </w:r>
      <w:r w:rsidR="00F0407B" w:rsidRPr="006F4F3B">
        <w:t>ct exclusively to the internal and external auditing procedures laid down in the UNOPS Financial Regulations and Rules and further regulated by the Executive Board of UNDP/UNFPA/UNOPS. Disclosure of audit reports is regulated by the audit disclosure</w:t>
      </w:r>
      <w:r w:rsidR="00852D2F" w:rsidRPr="00C946A9">
        <w:t xml:space="preserve"> policies applicable to UNOPS</w:t>
      </w:r>
      <w:r w:rsidR="00CC0C3B" w:rsidRPr="00C946A9">
        <w:t>”.</w:t>
      </w:r>
    </w:p>
    <w:p w:rsidR="00A43676" w:rsidRPr="00CB7A82" w:rsidRDefault="00A43676" w:rsidP="000F6892">
      <w:pPr>
        <w:pStyle w:val="Heading1"/>
        <w:tabs>
          <w:tab w:val="left" w:pos="720"/>
        </w:tabs>
        <w:ind w:left="0" w:firstLine="0"/>
        <w:rPr>
          <w:lang w:val="en-US"/>
        </w:rPr>
      </w:pPr>
      <w:bookmarkStart w:id="21" w:name="_Toc356567805"/>
      <w:r w:rsidRPr="00CB7A82">
        <w:rPr>
          <w:lang w:val="en-US"/>
        </w:rPr>
        <w:lastRenderedPageBreak/>
        <w:t>Procurement</w:t>
      </w:r>
      <w:bookmarkEnd w:id="21"/>
      <w:r w:rsidRPr="00CB7A82">
        <w:rPr>
          <w:lang w:val="en-US"/>
        </w:rPr>
        <w:t xml:space="preserve"> </w:t>
      </w:r>
    </w:p>
    <w:p w:rsidR="00057681" w:rsidRPr="003E0C95" w:rsidRDefault="00427FB2" w:rsidP="000F6892">
      <w:pPr>
        <w:pStyle w:val="BTNumbList"/>
        <w:tabs>
          <w:tab w:val="num" w:pos="0"/>
          <w:tab w:val="num" w:pos="720"/>
        </w:tabs>
        <w:ind w:left="0" w:firstLine="0"/>
      </w:pPr>
      <w:r>
        <w:rPr>
          <w:b/>
        </w:rPr>
        <w:t>P</w:t>
      </w:r>
      <w:r w:rsidR="00F73AE6">
        <w:rPr>
          <w:b/>
        </w:rPr>
        <w:t xml:space="preserve">rocurement. </w:t>
      </w:r>
      <w:r w:rsidR="00057681" w:rsidRPr="003E0C95">
        <w:t>Any procurement</w:t>
      </w:r>
      <w:r w:rsidR="003E0C95" w:rsidRPr="003E0C95">
        <w:t xml:space="preserve"> activities</w:t>
      </w:r>
      <w:r w:rsidR="006A3E94">
        <w:t xml:space="preserve"> </w:t>
      </w:r>
      <w:r w:rsidR="003E0C95" w:rsidRPr="003E0C95">
        <w:t xml:space="preserve">carried out by </w:t>
      </w:r>
      <w:r w:rsidR="00971F3E">
        <w:t>UNOPS</w:t>
      </w:r>
      <w:r w:rsidR="00F73AE6">
        <w:t xml:space="preserve"> </w:t>
      </w:r>
      <w:r w:rsidR="003E0C95" w:rsidRPr="003E0C95">
        <w:t>shall be in accordance with UNOPS</w:t>
      </w:r>
      <w:r w:rsidR="00057681" w:rsidRPr="003E0C95">
        <w:t xml:space="preserve"> internal rules and regulations</w:t>
      </w:r>
      <w:r w:rsidR="003E0C95" w:rsidRPr="003E0C95">
        <w:t xml:space="preserve"> as defined by</w:t>
      </w:r>
      <w:r w:rsidR="003E0C95">
        <w:t xml:space="preserve"> the UNOPS Fi</w:t>
      </w:r>
      <w:r w:rsidR="003E0C95" w:rsidRPr="003E0C95">
        <w:t>nanc</w:t>
      </w:r>
      <w:r w:rsidR="003E0C95">
        <w:t>ial Regulations and R</w:t>
      </w:r>
      <w:r w:rsidR="00BB32AA">
        <w:t>ules</w:t>
      </w:r>
      <w:r w:rsidR="00971F3E">
        <w:t xml:space="preserve"> and</w:t>
      </w:r>
      <w:r w:rsidR="003E0C95" w:rsidRPr="003E0C95">
        <w:t xml:space="preserve"> UNOPS Procurement Ma</w:t>
      </w:r>
      <w:r w:rsidR="003E0C95">
        <w:t>nual</w:t>
      </w:r>
      <w:r w:rsidR="00B66D03">
        <w:t xml:space="preserve"> (see Annex K, as may be amended from time to time)</w:t>
      </w:r>
      <w:r w:rsidR="00057681" w:rsidRPr="003E0C95">
        <w:t xml:space="preserve">. Equipment and materials purchased by UNOPS with </w:t>
      </w:r>
      <w:r>
        <w:t>Donor Contributions</w:t>
      </w:r>
      <w:r w:rsidR="00057681" w:rsidRPr="003E0C95">
        <w:t xml:space="preserve"> shall be the property of UNOPS unless otherwise agreed, or until such time as UNOPS transfe</w:t>
      </w:r>
      <w:r w:rsidR="0056662F">
        <w:t>rs such property to a Recipient</w:t>
      </w:r>
      <w:r w:rsidR="00057681" w:rsidRPr="003E0C95">
        <w:t xml:space="preserve"> per </w:t>
      </w:r>
      <w:r w:rsidR="0056662F">
        <w:t xml:space="preserve">the </w:t>
      </w:r>
      <w:r w:rsidR="00057681" w:rsidRPr="003E0C95">
        <w:t xml:space="preserve">Grant </w:t>
      </w:r>
      <w:r w:rsidR="0056662F">
        <w:t>Support A</w:t>
      </w:r>
      <w:r w:rsidR="00057681" w:rsidRPr="003E0C95">
        <w:t xml:space="preserve">greements, </w:t>
      </w:r>
      <w:r w:rsidR="00057681" w:rsidRPr="003E0C95">
        <w:rPr>
          <w:bCs/>
        </w:rPr>
        <w:t xml:space="preserve">inter-agency agreements, project cooperation agreements or other arrangements. </w:t>
      </w:r>
    </w:p>
    <w:p w:rsidR="00057681" w:rsidRPr="00A43676" w:rsidRDefault="00D54AAB" w:rsidP="00174107">
      <w:pPr>
        <w:pStyle w:val="Heading1"/>
        <w:rPr>
          <w:lang w:val="en-US"/>
        </w:rPr>
      </w:pPr>
      <w:bookmarkStart w:id="22" w:name="_Toc356567806"/>
      <w:r w:rsidRPr="00A43676">
        <w:rPr>
          <w:lang w:val="en-US"/>
        </w:rPr>
        <w:lastRenderedPageBreak/>
        <w:t>G</w:t>
      </w:r>
      <w:r>
        <w:rPr>
          <w:lang w:val="en-US"/>
        </w:rPr>
        <w:t>rant Making Methodology</w:t>
      </w:r>
      <w:bookmarkEnd w:id="22"/>
      <w:r>
        <w:rPr>
          <w:lang w:val="en-US"/>
        </w:rPr>
        <w:t xml:space="preserve"> </w:t>
      </w:r>
    </w:p>
    <w:p w:rsidR="00A11FDB" w:rsidRPr="008F6C0F" w:rsidRDefault="00A11FDB" w:rsidP="008F6C0F">
      <w:pPr>
        <w:pStyle w:val="BTNumbList"/>
        <w:ind w:left="0" w:firstLine="0"/>
      </w:pPr>
      <w:r>
        <w:rPr>
          <w:lang w:val="en-US"/>
        </w:rPr>
        <w:t>The Cities Alliance is a partnership. Its activities are mainly implemented through Members, or through Partners</w:t>
      </w:r>
      <w:r>
        <w:rPr>
          <w:rStyle w:val="FootnoteReference"/>
          <w:lang w:val="en-US"/>
        </w:rPr>
        <w:footnoteReference w:id="10"/>
      </w:r>
      <w:r>
        <w:rPr>
          <w:lang w:val="en-US"/>
        </w:rPr>
        <w:t xml:space="preserve"> with the support of Members. In certain circumstances, the Secretariat may initiate and carry out certain activities (see Paragraph 9</w:t>
      </w:r>
      <w:r w:rsidR="00E116F2">
        <w:rPr>
          <w:lang w:val="en-US"/>
        </w:rPr>
        <w:t>1</w:t>
      </w:r>
      <w:r>
        <w:rPr>
          <w:lang w:val="en-US"/>
        </w:rPr>
        <w:t xml:space="preserve"> below), as approved by the CG and EXCO.</w:t>
      </w:r>
    </w:p>
    <w:p w:rsidR="00A11FDB" w:rsidRDefault="00A11FDB" w:rsidP="00A11FDB">
      <w:pPr>
        <w:pStyle w:val="BTNumbList"/>
        <w:numPr>
          <w:ilvl w:val="0"/>
          <w:numId w:val="0"/>
        </w:numPr>
        <w:tabs>
          <w:tab w:val="num" w:pos="720"/>
        </w:tabs>
        <w:rPr>
          <w:lang w:val="en-US"/>
        </w:rPr>
      </w:pPr>
    </w:p>
    <w:p w:rsidR="00E666FB" w:rsidRDefault="00E666FB" w:rsidP="00E666FB">
      <w:pPr>
        <w:pStyle w:val="BTNumbList"/>
        <w:tabs>
          <w:tab w:val="num" w:pos="0"/>
          <w:tab w:val="num" w:pos="720"/>
        </w:tabs>
        <w:ind w:left="0" w:firstLine="0"/>
      </w:pPr>
      <w:r>
        <w:rPr>
          <w:b/>
        </w:rPr>
        <w:t xml:space="preserve">Cities Alliance objectives. </w:t>
      </w:r>
      <w:r>
        <w:t>As</w:t>
      </w:r>
      <w:r w:rsidRPr="007E4100">
        <w:t xml:space="preserve"> stated in </w:t>
      </w:r>
      <w:r>
        <w:t xml:space="preserve">Paragraph 7 of the </w:t>
      </w:r>
      <w:r w:rsidRPr="007E4100">
        <w:t>Charter</w:t>
      </w:r>
      <w:r>
        <w:t xml:space="preserve">: “the </w:t>
      </w:r>
      <w:r w:rsidRPr="007E4100">
        <w:t>Cities Alliance is governed by three over-arching objectives: (</w:t>
      </w:r>
      <w:proofErr w:type="spellStart"/>
      <w:r w:rsidRPr="007E4100">
        <w:t>i</w:t>
      </w:r>
      <w:proofErr w:type="spellEnd"/>
      <w:r w:rsidRPr="007E4100">
        <w:t>) to strengthen and promote the role of cities in poverty reduction, and in sustainable development; (ii) to capture and strengthen t</w:t>
      </w:r>
      <w:r>
        <w:t>he synergies between and among M</w:t>
      </w:r>
      <w:r w:rsidRPr="007E4100">
        <w:t>embers and partners; and (iii) to improve the quality of urban development cooperation and lending</w:t>
      </w:r>
      <w:r>
        <w:t>”.</w:t>
      </w:r>
      <w:r w:rsidR="00F97D79">
        <w:t xml:space="preserve"> </w:t>
      </w:r>
      <w:r w:rsidR="00F97D79" w:rsidRPr="00BB6D14">
        <w:rPr>
          <w:i/>
        </w:rPr>
        <w:t>(Cities Alliance Charter, Paragraph 7, p. 3).</w:t>
      </w:r>
    </w:p>
    <w:p w:rsidR="00AE4D39" w:rsidRDefault="00AE4D39" w:rsidP="002D21CF">
      <w:pPr>
        <w:pStyle w:val="NoSpacing"/>
        <w:tabs>
          <w:tab w:val="num" w:pos="0"/>
          <w:tab w:val="num" w:pos="720"/>
        </w:tabs>
        <w:rPr>
          <w:rFonts w:ascii="Arial" w:hAnsi="Arial" w:cs="Arial"/>
          <w:sz w:val="20"/>
          <w:szCs w:val="20"/>
        </w:rPr>
      </w:pPr>
    </w:p>
    <w:p w:rsidR="007E4100" w:rsidRDefault="00D62E39" w:rsidP="002D21CF">
      <w:pPr>
        <w:pStyle w:val="BTNumbList"/>
        <w:tabs>
          <w:tab w:val="num" w:pos="0"/>
          <w:tab w:val="num" w:pos="720"/>
        </w:tabs>
        <w:ind w:left="0" w:firstLine="0"/>
      </w:pPr>
      <w:r>
        <w:rPr>
          <w:b/>
        </w:rPr>
        <w:t>Cities Alliance</w:t>
      </w:r>
      <w:r w:rsidR="00EE02A9">
        <w:rPr>
          <w:b/>
        </w:rPr>
        <w:t xml:space="preserve"> activities. </w:t>
      </w:r>
      <w:r w:rsidR="007E4100" w:rsidRPr="007E4100">
        <w:t>To meet these objectives,</w:t>
      </w:r>
      <w:r w:rsidR="0044777C">
        <w:t xml:space="preserve"> </w:t>
      </w:r>
      <w:r w:rsidR="007E4100" w:rsidRPr="007E4100">
        <w:t xml:space="preserve">the partnership supports the following types of activities: </w:t>
      </w:r>
      <w:r w:rsidR="00A4432C">
        <w:t>(</w:t>
      </w:r>
      <w:r w:rsidR="007E4100" w:rsidRPr="007E4100">
        <w:t xml:space="preserve">a) Country Programmes </w:t>
      </w:r>
      <w:r w:rsidR="009C5E28">
        <w:t>(CP</w:t>
      </w:r>
      <w:r w:rsidR="00135E82">
        <w:t>s</w:t>
      </w:r>
      <w:r w:rsidR="009C5E28">
        <w:t>)</w:t>
      </w:r>
      <w:r w:rsidR="00135E82">
        <w:t>,</w:t>
      </w:r>
      <w:r w:rsidR="009C5E28">
        <w:t xml:space="preserve"> </w:t>
      </w:r>
      <w:r w:rsidR="007E4100" w:rsidRPr="007E4100">
        <w:t xml:space="preserve">which offer longer-term programmatic support, at a multiple city / national scale; </w:t>
      </w:r>
      <w:r w:rsidR="00A4432C">
        <w:t>(</w:t>
      </w:r>
      <w:r w:rsidR="007E4100" w:rsidRPr="007E4100">
        <w:t xml:space="preserve">b) Catalytic </w:t>
      </w:r>
      <w:r w:rsidR="00AE4D39">
        <w:t xml:space="preserve">Fund </w:t>
      </w:r>
      <w:r w:rsidR="009C5E28">
        <w:t>(CATF) p</w:t>
      </w:r>
      <w:r w:rsidR="007E4100" w:rsidRPr="007E4100">
        <w:t xml:space="preserve">rojects, which are shorter-term activities designed to catalyse change; </w:t>
      </w:r>
      <w:r w:rsidR="00A4432C">
        <w:t>(</w:t>
      </w:r>
      <w:r w:rsidR="007E4100" w:rsidRPr="007E4100">
        <w:t xml:space="preserve">c) </w:t>
      </w:r>
      <w:r w:rsidR="00AE4D39">
        <w:t xml:space="preserve">Analytic and Strategic Activities </w:t>
      </w:r>
      <w:r w:rsidR="009C5E28">
        <w:t xml:space="preserve">(ASA) </w:t>
      </w:r>
      <w:r w:rsidR="007E4100" w:rsidRPr="007E4100">
        <w:t>designed to</w:t>
      </w:r>
      <w:r w:rsidR="0044777C">
        <w:t>:</w:t>
      </w:r>
      <w:r w:rsidR="007E4100" w:rsidRPr="007E4100">
        <w:t xml:space="preserve"> </w:t>
      </w:r>
      <w:r w:rsidR="00F5063A">
        <w:t>(</w:t>
      </w:r>
      <w:proofErr w:type="spellStart"/>
      <w:r w:rsidR="00F5063A">
        <w:t>i</w:t>
      </w:r>
      <w:proofErr w:type="spellEnd"/>
      <w:r w:rsidR="00F5063A">
        <w:t>)</w:t>
      </w:r>
      <w:r w:rsidR="00547F2B">
        <w:t xml:space="preserve"> </w:t>
      </w:r>
      <w:r w:rsidR="00CB74A8" w:rsidRPr="00A42305">
        <w:rPr>
          <w:szCs w:val="20"/>
        </w:rPr>
        <w:t xml:space="preserve">fill knowledge gaps by delivering and disseminating quality </w:t>
      </w:r>
      <w:r w:rsidR="00CB74A8">
        <w:rPr>
          <w:szCs w:val="20"/>
        </w:rPr>
        <w:t>products</w:t>
      </w:r>
      <w:r w:rsidR="00CB74A8" w:rsidRPr="00A42305">
        <w:rPr>
          <w:szCs w:val="20"/>
        </w:rPr>
        <w:t xml:space="preserve"> </w:t>
      </w:r>
      <w:r w:rsidR="00CB74A8">
        <w:rPr>
          <w:szCs w:val="20"/>
        </w:rPr>
        <w:t xml:space="preserve">and </w:t>
      </w:r>
      <w:r w:rsidR="00CB74A8" w:rsidRPr="00A42305">
        <w:rPr>
          <w:szCs w:val="20"/>
        </w:rPr>
        <w:t>learning</w:t>
      </w:r>
      <w:r w:rsidR="00135E82">
        <w:t>,</w:t>
      </w:r>
      <w:r w:rsidR="007E4100" w:rsidRPr="007E4100">
        <w:t xml:space="preserve"> </w:t>
      </w:r>
      <w:r w:rsidR="00F5063A">
        <w:t>and (ii)</w:t>
      </w:r>
      <w:r w:rsidR="00CB74A8">
        <w:t xml:space="preserve"> </w:t>
      </w:r>
      <w:r w:rsidR="00CB74A8">
        <w:rPr>
          <w:rFonts w:cs="Arial"/>
          <w:szCs w:val="20"/>
        </w:rPr>
        <w:t>to engage</w:t>
      </w:r>
      <w:r w:rsidR="00CB74A8" w:rsidRPr="00A42305">
        <w:rPr>
          <w:rFonts w:cs="Arial"/>
          <w:szCs w:val="20"/>
        </w:rPr>
        <w:t xml:space="preserve"> CA Members </w:t>
      </w:r>
      <w:r w:rsidR="00CB74A8">
        <w:rPr>
          <w:rFonts w:cs="Arial"/>
          <w:szCs w:val="20"/>
        </w:rPr>
        <w:t xml:space="preserve">and partners </w:t>
      </w:r>
      <w:r w:rsidR="00CB74A8" w:rsidRPr="00A42305">
        <w:rPr>
          <w:rFonts w:cs="Arial"/>
          <w:szCs w:val="20"/>
        </w:rPr>
        <w:t>on strategic global or regional priorities to promote joint advocacy initiatives and policy dialogues</w:t>
      </w:r>
      <w:r w:rsidR="00DF19FC">
        <w:t xml:space="preserve">; </w:t>
      </w:r>
      <w:r w:rsidR="00EE02A9">
        <w:t>and (d) other programme management and administrative activities</w:t>
      </w:r>
      <w:r w:rsidR="004579E3">
        <w:t xml:space="preserve"> to be undertaken by the Secretariat as approved</w:t>
      </w:r>
      <w:r w:rsidR="00DF19FC">
        <w:t xml:space="preserve"> in the </w:t>
      </w:r>
      <w:r w:rsidR="00D11BC4">
        <w:t>A</w:t>
      </w:r>
      <w:r w:rsidR="00DF19FC">
        <w:t>nnual</w:t>
      </w:r>
      <w:r w:rsidR="00D11BC4">
        <w:t xml:space="preserve"> Work Plan and </w:t>
      </w:r>
      <w:r w:rsidR="00DF19FC">
        <w:t>budget</w:t>
      </w:r>
      <w:r w:rsidR="007E4100" w:rsidRPr="007E4100">
        <w:t xml:space="preserve">. </w:t>
      </w:r>
    </w:p>
    <w:p w:rsidR="0099477D" w:rsidRDefault="0099477D" w:rsidP="0099477D">
      <w:pPr>
        <w:pStyle w:val="NoSpacing"/>
        <w:rPr>
          <w:rFonts w:ascii="Arial" w:hAnsi="Arial" w:cs="Arial"/>
          <w:sz w:val="20"/>
          <w:szCs w:val="20"/>
        </w:rPr>
      </w:pPr>
    </w:p>
    <w:p w:rsidR="0099477D" w:rsidRPr="008F6C0F" w:rsidRDefault="0099477D" w:rsidP="008F6C0F">
      <w:pPr>
        <w:pStyle w:val="BTNumbList"/>
        <w:tabs>
          <w:tab w:val="num" w:pos="720"/>
        </w:tabs>
        <w:ind w:left="0" w:firstLine="0"/>
        <w:rPr>
          <w:lang w:val="en-US"/>
        </w:rPr>
      </w:pPr>
      <w:r>
        <w:rPr>
          <w:b/>
          <w:lang w:val="en-US"/>
        </w:rPr>
        <w:t>Grant recipients.</w:t>
      </w:r>
      <w:r>
        <w:t xml:space="preserve"> Grant recipients may be any</w:t>
      </w:r>
      <w:r>
        <w:rPr>
          <w:lang w:val="en-US"/>
        </w:rPr>
        <w:t xml:space="preserve"> city, national association of cities, national government, CA member, civil society </w:t>
      </w:r>
      <w:proofErr w:type="spellStart"/>
      <w:r>
        <w:rPr>
          <w:lang w:val="en-US"/>
        </w:rPr>
        <w:t>organi</w:t>
      </w:r>
      <w:r w:rsidR="00F97E9E">
        <w:rPr>
          <w:lang w:val="en-US"/>
        </w:rPr>
        <w:t>s</w:t>
      </w:r>
      <w:r>
        <w:rPr>
          <w:lang w:val="en-US"/>
        </w:rPr>
        <w:t>ation</w:t>
      </w:r>
      <w:proofErr w:type="spellEnd"/>
      <w:r>
        <w:rPr>
          <w:lang w:val="en-US"/>
        </w:rPr>
        <w:t xml:space="preserve">, </w:t>
      </w:r>
      <w:proofErr w:type="gramStart"/>
      <w:r>
        <w:rPr>
          <w:lang w:val="en-US"/>
        </w:rPr>
        <w:t>private sector company</w:t>
      </w:r>
      <w:proofErr w:type="gramEnd"/>
      <w:r>
        <w:rPr>
          <w:lang w:val="en-US"/>
        </w:rPr>
        <w:t>, foundation or academic institution.</w:t>
      </w:r>
      <w:r w:rsidR="00F97E9E">
        <w:rPr>
          <w:lang w:val="en-US"/>
        </w:rPr>
        <w:t xml:space="preserve"> </w:t>
      </w:r>
      <w:r w:rsidRPr="008F6C0F">
        <w:rPr>
          <w:lang w:val="en-US"/>
        </w:rPr>
        <w:t>The p</w:t>
      </w:r>
      <w:r w:rsidR="00F97E9E">
        <w:rPr>
          <w:lang w:val="en-US"/>
        </w:rPr>
        <w:t>ro</w:t>
      </w:r>
      <w:r w:rsidRPr="008F6C0F">
        <w:rPr>
          <w:lang w:val="en-US"/>
        </w:rPr>
        <w:t xml:space="preserve">spective recipient </w:t>
      </w:r>
      <w:r w:rsidR="00A71596">
        <w:rPr>
          <w:lang w:val="en-US"/>
        </w:rPr>
        <w:t>needs to meet</w:t>
      </w:r>
      <w:r w:rsidRPr="008F6C0F">
        <w:rPr>
          <w:lang w:val="en-US"/>
        </w:rPr>
        <w:t xml:space="preserve"> eligibility criteria as specified in the Charter</w:t>
      </w:r>
      <w:r>
        <w:rPr>
          <w:rStyle w:val="FootnoteReference"/>
          <w:lang w:val="en-US"/>
        </w:rPr>
        <w:footnoteReference w:id="11"/>
      </w:r>
      <w:r w:rsidRPr="008F6C0F">
        <w:rPr>
          <w:lang w:val="en-US"/>
        </w:rPr>
        <w:t>, Sections 1</w:t>
      </w:r>
      <w:r w:rsidR="00E67B3C">
        <w:rPr>
          <w:lang w:val="en-US"/>
        </w:rPr>
        <w:t>2</w:t>
      </w:r>
      <w:r w:rsidRPr="008F6C0F">
        <w:rPr>
          <w:lang w:val="en-US"/>
        </w:rPr>
        <w:t>A and 1</w:t>
      </w:r>
      <w:r w:rsidR="00E67B3C">
        <w:rPr>
          <w:lang w:val="en-US"/>
        </w:rPr>
        <w:t>3</w:t>
      </w:r>
      <w:r w:rsidRPr="008F6C0F">
        <w:rPr>
          <w:lang w:val="en-US"/>
        </w:rPr>
        <w:t xml:space="preserve">, below, and in the Country Programmes Guidelines (Annex </w:t>
      </w:r>
      <w:r w:rsidR="00F007D7">
        <w:rPr>
          <w:lang w:val="en-US"/>
        </w:rPr>
        <w:t>B</w:t>
      </w:r>
      <w:r w:rsidRPr="008F6C0F">
        <w:rPr>
          <w:lang w:val="en-US"/>
        </w:rPr>
        <w:t xml:space="preserve"> of the SOP), the Catalytic Fund Guidelines (Annex </w:t>
      </w:r>
      <w:r w:rsidR="00F007D7">
        <w:rPr>
          <w:lang w:val="en-US"/>
        </w:rPr>
        <w:t>C</w:t>
      </w:r>
      <w:r w:rsidRPr="008F6C0F">
        <w:rPr>
          <w:lang w:val="en-US"/>
        </w:rPr>
        <w:t xml:space="preserve"> to the SOP) and the Analytic and Strategic Activities (ASA) Guidelines (Annex </w:t>
      </w:r>
      <w:r w:rsidR="00F007D7">
        <w:rPr>
          <w:lang w:val="en-US"/>
        </w:rPr>
        <w:t>D</w:t>
      </w:r>
      <w:r w:rsidRPr="008F6C0F">
        <w:rPr>
          <w:lang w:val="en-US"/>
        </w:rPr>
        <w:t xml:space="preserve"> to the SOP)</w:t>
      </w:r>
      <w:r w:rsidR="00A71596">
        <w:rPr>
          <w:lang w:val="en-US"/>
        </w:rPr>
        <w:t xml:space="preserve"> or other such guidelines as EXCO may provide</w:t>
      </w:r>
      <w:r w:rsidRPr="008F6C0F">
        <w:rPr>
          <w:lang w:val="en-US"/>
        </w:rPr>
        <w:t xml:space="preserve">. </w:t>
      </w:r>
    </w:p>
    <w:p w:rsidR="007E4100" w:rsidRPr="007E4100" w:rsidRDefault="007E4100" w:rsidP="002D21CF">
      <w:pPr>
        <w:pStyle w:val="NoSpacing"/>
        <w:tabs>
          <w:tab w:val="num" w:pos="0"/>
          <w:tab w:val="num" w:pos="720"/>
        </w:tabs>
        <w:rPr>
          <w:rFonts w:ascii="Arial" w:hAnsi="Arial" w:cs="Arial"/>
          <w:b/>
          <w:i/>
          <w:sz w:val="20"/>
          <w:szCs w:val="20"/>
        </w:rPr>
      </w:pPr>
    </w:p>
    <w:p w:rsidR="00E666FB" w:rsidRPr="008F6C0F" w:rsidRDefault="007E4100" w:rsidP="008F6C0F">
      <w:pPr>
        <w:pStyle w:val="BTNumbList"/>
        <w:tabs>
          <w:tab w:val="num" w:pos="0"/>
          <w:tab w:val="num" w:pos="720"/>
        </w:tabs>
        <w:ind w:left="0" w:firstLine="0"/>
        <w:rPr>
          <w:lang w:val="en-US"/>
        </w:rPr>
      </w:pPr>
      <w:r w:rsidRPr="007E4100">
        <w:t>While the processing of grants to support each of these types of activities</w:t>
      </w:r>
      <w:r w:rsidR="007E2EB3">
        <w:t xml:space="preserve">—from </w:t>
      </w:r>
      <w:r w:rsidRPr="007E4100">
        <w:t>initiatio</w:t>
      </w:r>
      <w:r w:rsidR="007E2EB3">
        <w:t>n to implementation and closure—include</w:t>
      </w:r>
      <w:r w:rsidR="00F97E9E">
        <w:t>s</w:t>
      </w:r>
      <w:r w:rsidR="007E2EB3">
        <w:t xml:space="preserve"> </w:t>
      </w:r>
      <w:r w:rsidRPr="007E4100">
        <w:t>many aspects that are similar, there are important differences</w:t>
      </w:r>
      <w:r w:rsidR="007E2EB3">
        <w:t xml:space="preserve">, as </w:t>
      </w:r>
      <w:r w:rsidRPr="007E4100">
        <w:t>highlighted in the following sections</w:t>
      </w:r>
      <w:r w:rsidR="00E666FB" w:rsidRPr="008F6C0F">
        <w:rPr>
          <w:lang w:val="en-US"/>
        </w:rPr>
        <w:t>.</w:t>
      </w:r>
    </w:p>
    <w:p w:rsidR="00E666FB" w:rsidRPr="007E4100" w:rsidRDefault="00E666FB" w:rsidP="007E4100">
      <w:pPr>
        <w:pStyle w:val="NoSpacing"/>
        <w:rPr>
          <w:rFonts w:ascii="Arial" w:hAnsi="Arial" w:cs="Arial"/>
          <w:sz w:val="20"/>
          <w:szCs w:val="20"/>
        </w:rPr>
      </w:pPr>
    </w:p>
    <w:p w:rsidR="00BD754D" w:rsidRPr="007E4100" w:rsidRDefault="00BD754D" w:rsidP="00BD754D">
      <w:pPr>
        <w:pStyle w:val="Heading2NoNumb"/>
      </w:pPr>
      <w:bookmarkStart w:id="23" w:name="_Toc353370080"/>
      <w:bookmarkStart w:id="24" w:name="_Toc356567807"/>
      <w:r>
        <w:t xml:space="preserve">A. </w:t>
      </w:r>
      <w:r w:rsidRPr="007E4100">
        <w:t>Initiation</w:t>
      </w:r>
      <w:r>
        <w:t>, Appraisal and Approval</w:t>
      </w:r>
      <w:r w:rsidRPr="007E4100">
        <w:t xml:space="preserve"> of Funding Proposals</w:t>
      </w:r>
      <w:bookmarkEnd w:id="23"/>
      <w:bookmarkEnd w:id="24"/>
    </w:p>
    <w:p w:rsidR="00BD754D" w:rsidRDefault="00BD754D" w:rsidP="00BD754D">
      <w:pPr>
        <w:pStyle w:val="Heading3NoNumb"/>
      </w:pPr>
      <w:bookmarkStart w:id="25" w:name="_Toc353370081"/>
      <w:bookmarkStart w:id="26" w:name="_Toc356567808"/>
      <w:r>
        <w:t>(1) Country Programmes (CPs)</w:t>
      </w:r>
      <w:r w:rsidRPr="000F1840">
        <w:rPr>
          <w:rStyle w:val="FootnoteReference"/>
          <w:rFonts w:ascii="Arial" w:hAnsi="Arial" w:cs="Arial"/>
          <w:sz w:val="20"/>
          <w:szCs w:val="20"/>
        </w:rPr>
        <w:t xml:space="preserve"> </w:t>
      </w:r>
      <w:r>
        <w:rPr>
          <w:rStyle w:val="FootnoteReference"/>
          <w:rFonts w:ascii="Arial" w:hAnsi="Arial" w:cs="Arial"/>
          <w:sz w:val="20"/>
          <w:szCs w:val="20"/>
        </w:rPr>
        <w:footnoteReference w:id="12"/>
      </w:r>
      <w:bookmarkEnd w:id="25"/>
      <w:bookmarkEnd w:id="26"/>
    </w:p>
    <w:p w:rsidR="00BD754D" w:rsidRDefault="00BD754D" w:rsidP="00D11BC4">
      <w:pPr>
        <w:pStyle w:val="BTNumbList"/>
        <w:tabs>
          <w:tab w:val="num" w:pos="0"/>
          <w:tab w:val="num" w:pos="720"/>
        </w:tabs>
        <w:ind w:left="0" w:firstLine="0"/>
      </w:pPr>
      <w:r>
        <w:rPr>
          <w:b/>
        </w:rPr>
        <w:t xml:space="preserve">Initiation. </w:t>
      </w:r>
      <w:r w:rsidRPr="007E4100">
        <w:t xml:space="preserve">Potential countries are </w:t>
      </w:r>
      <w:r w:rsidR="00B66D03">
        <w:t xml:space="preserve">assessed and </w:t>
      </w:r>
      <w:r w:rsidRPr="007E4100">
        <w:t>identified</w:t>
      </w:r>
      <w:r w:rsidR="00B66D03">
        <w:t xml:space="preserve"> by the Secretariat</w:t>
      </w:r>
      <w:r w:rsidRPr="007E4100">
        <w:t xml:space="preserve"> using a set of criteria </w:t>
      </w:r>
      <w:r w:rsidR="00B66D03">
        <w:t>endorsed by the EXCO</w:t>
      </w:r>
      <w:r w:rsidRPr="007E4100">
        <w:t>. The list of potential countries is then submitted to</w:t>
      </w:r>
      <w:r>
        <w:t xml:space="preserve"> the</w:t>
      </w:r>
      <w:r w:rsidRPr="007E4100">
        <w:t xml:space="preserve"> </w:t>
      </w:r>
      <w:r>
        <w:t>EXCO</w:t>
      </w:r>
      <w:r w:rsidRPr="007E4100">
        <w:t xml:space="preserve"> for discussion, review and final selection of</w:t>
      </w:r>
      <w:r>
        <w:t xml:space="preserve"> the </w:t>
      </w:r>
      <w:proofErr w:type="gramStart"/>
      <w:r>
        <w:t>country(</w:t>
      </w:r>
      <w:proofErr w:type="spellStart"/>
      <w:proofErr w:type="gramEnd"/>
      <w:r>
        <w:t>ies</w:t>
      </w:r>
      <w:proofErr w:type="spellEnd"/>
      <w:r>
        <w:t>)</w:t>
      </w:r>
      <w:r w:rsidRPr="007E4100">
        <w:t xml:space="preserve"> that should be invited to</w:t>
      </w:r>
      <w:r>
        <w:t xml:space="preserve"> participate in the programme. </w:t>
      </w:r>
      <w:r w:rsidRPr="007E4100">
        <w:t xml:space="preserve">Once the </w:t>
      </w:r>
      <w:r>
        <w:t xml:space="preserve">country </w:t>
      </w:r>
      <w:r w:rsidRPr="007E4100">
        <w:t xml:space="preserve">government indicates commitment and accepts the invitation, </w:t>
      </w:r>
      <w:r w:rsidR="00921465">
        <w:t xml:space="preserve">the </w:t>
      </w:r>
      <w:r w:rsidR="00E235F0">
        <w:t>Secretariat</w:t>
      </w:r>
      <w:r w:rsidR="00E235F0" w:rsidRPr="007E4100">
        <w:t xml:space="preserve"> </w:t>
      </w:r>
      <w:r w:rsidRPr="007E4100">
        <w:t xml:space="preserve">facilitates a collaborative design process that brings </w:t>
      </w:r>
      <w:r w:rsidR="00F91948">
        <w:t xml:space="preserve">together </w:t>
      </w:r>
      <w:r w:rsidRPr="007E4100">
        <w:t xml:space="preserve">the national government, local authorities, </w:t>
      </w:r>
      <w:r w:rsidR="00F97E9E" w:rsidRPr="007E4100">
        <w:t>organi</w:t>
      </w:r>
      <w:r w:rsidR="00F97E9E">
        <w:t>s</w:t>
      </w:r>
      <w:r w:rsidR="00F97E9E" w:rsidRPr="007E4100">
        <w:t>a</w:t>
      </w:r>
      <w:r w:rsidR="00F97E9E">
        <w:t xml:space="preserve">tions </w:t>
      </w:r>
      <w:r>
        <w:t xml:space="preserve">of the urban poor and CA </w:t>
      </w:r>
      <w:r w:rsidR="007368AE">
        <w:t>M</w:t>
      </w:r>
      <w:r w:rsidR="007368AE" w:rsidRPr="007E4100">
        <w:t>embers in</w:t>
      </w:r>
      <w:r w:rsidRPr="007E4100">
        <w:t xml:space="preserve"> a series of engagements to develop a common understanding of existing programmes, gaps and priorities. </w:t>
      </w:r>
    </w:p>
    <w:p w:rsidR="00BD754D" w:rsidRDefault="00BD754D" w:rsidP="00D11BC4">
      <w:pPr>
        <w:pStyle w:val="NoSpacing"/>
        <w:tabs>
          <w:tab w:val="num" w:pos="0"/>
          <w:tab w:val="num" w:pos="720"/>
        </w:tabs>
        <w:rPr>
          <w:rFonts w:ascii="Arial" w:hAnsi="Arial" w:cs="Arial"/>
          <w:sz w:val="20"/>
          <w:szCs w:val="20"/>
        </w:rPr>
      </w:pPr>
    </w:p>
    <w:p w:rsidR="00BD754D" w:rsidRDefault="00BD754D" w:rsidP="00D11BC4">
      <w:pPr>
        <w:pStyle w:val="BTNumbList"/>
        <w:tabs>
          <w:tab w:val="num" w:pos="0"/>
          <w:tab w:val="num" w:pos="720"/>
        </w:tabs>
        <w:ind w:left="0" w:firstLine="0"/>
      </w:pPr>
      <w:r>
        <w:rPr>
          <w:b/>
        </w:rPr>
        <w:t xml:space="preserve">CP Concept </w:t>
      </w:r>
      <w:r w:rsidR="00CC42D3">
        <w:rPr>
          <w:b/>
        </w:rPr>
        <w:t>Note</w:t>
      </w:r>
      <w:r>
        <w:rPr>
          <w:b/>
        </w:rPr>
        <w:t xml:space="preserve">. </w:t>
      </w:r>
      <w:r w:rsidRPr="007E4100">
        <w:t xml:space="preserve">As a result of these engagements, a general Concept </w:t>
      </w:r>
      <w:r w:rsidR="00CC42D3">
        <w:t>Note</w:t>
      </w:r>
      <w:r w:rsidRPr="007E4100">
        <w:t xml:space="preserve"> is developed that broadly defines objectives and activities</w:t>
      </w:r>
      <w:r w:rsidR="00E235F0">
        <w:t xml:space="preserve"> of the proposed Country Programme</w:t>
      </w:r>
      <w:r w:rsidRPr="007E4100">
        <w:t>. Further</w:t>
      </w:r>
      <w:r w:rsidRPr="007E4100">
        <w:rPr>
          <w:b/>
        </w:rPr>
        <w:t xml:space="preserve"> </w:t>
      </w:r>
      <w:r w:rsidRPr="007E4100">
        <w:t xml:space="preserve">analysis is conducted and additional partner forums held to identify appropriate activities and clarify roles, responsibilities and potential partnerships in order to </w:t>
      </w:r>
      <w:r w:rsidR="00F97E9E" w:rsidRPr="007E4100">
        <w:t>maximi</w:t>
      </w:r>
      <w:r w:rsidR="00F97E9E">
        <w:t>s</w:t>
      </w:r>
      <w:r w:rsidR="00F97E9E" w:rsidRPr="007E4100">
        <w:t xml:space="preserve">e </w:t>
      </w:r>
      <w:r w:rsidRPr="007E4100">
        <w:t xml:space="preserve">synergies and meet commonly agreed objectives. The Concept </w:t>
      </w:r>
      <w:r w:rsidR="00CC42D3">
        <w:t>Note</w:t>
      </w:r>
      <w:r w:rsidRPr="007E4100">
        <w:t xml:space="preserve"> is </w:t>
      </w:r>
      <w:r w:rsidR="00F97E9E" w:rsidRPr="007E4100">
        <w:t>finali</w:t>
      </w:r>
      <w:r w:rsidR="00F97E9E">
        <w:t>s</w:t>
      </w:r>
      <w:r w:rsidR="00F97E9E" w:rsidRPr="007E4100">
        <w:t xml:space="preserve">ed </w:t>
      </w:r>
      <w:r w:rsidRPr="007E4100">
        <w:t xml:space="preserve">by the Secretariat and shared with all partners involved in the </w:t>
      </w:r>
      <w:r w:rsidR="004A1607">
        <w:t>design process, as well as all M</w:t>
      </w:r>
      <w:r w:rsidRPr="007E4100">
        <w:t>embers of the Cities Allianc</w:t>
      </w:r>
      <w:r>
        <w:t>e Consultative Group through M</w:t>
      </w:r>
      <w:r w:rsidRPr="007E4100">
        <w:t>ember coordination.</w:t>
      </w:r>
      <w:r w:rsidR="00921465">
        <w:rPr>
          <w:rStyle w:val="FootnoteReference"/>
        </w:rPr>
        <w:footnoteReference w:id="13"/>
      </w:r>
      <w:r w:rsidRPr="007E4100">
        <w:t xml:space="preserve"> </w:t>
      </w:r>
    </w:p>
    <w:p w:rsidR="00BD754D" w:rsidRDefault="00BD754D" w:rsidP="00D11BC4">
      <w:pPr>
        <w:pStyle w:val="NoSpacing"/>
        <w:tabs>
          <w:tab w:val="num" w:pos="0"/>
          <w:tab w:val="num" w:pos="720"/>
        </w:tabs>
        <w:rPr>
          <w:rFonts w:ascii="Arial" w:hAnsi="Arial" w:cs="Arial"/>
          <w:sz w:val="20"/>
          <w:szCs w:val="20"/>
        </w:rPr>
      </w:pPr>
    </w:p>
    <w:p w:rsidR="00BD754D" w:rsidRPr="002822DB" w:rsidRDefault="00BD754D" w:rsidP="002822DB">
      <w:pPr>
        <w:pStyle w:val="BTNumbList"/>
        <w:tabs>
          <w:tab w:val="num" w:pos="0"/>
          <w:tab w:val="num" w:pos="720"/>
        </w:tabs>
        <w:ind w:left="0" w:firstLine="0"/>
        <w:rPr>
          <w:b/>
        </w:rPr>
      </w:pPr>
      <w:r>
        <w:rPr>
          <w:b/>
        </w:rPr>
        <w:t xml:space="preserve">CP Framework document. </w:t>
      </w:r>
      <w:r w:rsidRPr="007E4100">
        <w:t xml:space="preserve">The Concept </w:t>
      </w:r>
      <w:r w:rsidR="00CC42D3">
        <w:t>Note</w:t>
      </w:r>
      <w:r w:rsidRPr="007E4100">
        <w:t xml:space="preserve"> is then translated into a more detailed Framework document.  Original objectives and activities are verified and refined through the joint forum of partners, facilitated by the Secretariat. The Framework adds an important level </w:t>
      </w:r>
      <w:r>
        <w:t xml:space="preserve">of detail to the Concept </w:t>
      </w:r>
      <w:r w:rsidR="00CC42D3">
        <w:t>Note</w:t>
      </w:r>
      <w:r>
        <w:t>.</w:t>
      </w:r>
      <w:r w:rsidRPr="007E4100">
        <w:t xml:space="preserve"> It further defines roles and responsibilities and allocates resources across activities</w:t>
      </w:r>
      <w:r w:rsidR="005524E7">
        <w:t xml:space="preserve"> of the proposed Country Programme</w:t>
      </w:r>
      <w:r>
        <w:t>. The</w:t>
      </w:r>
      <w:r w:rsidRPr="007E4100">
        <w:t xml:space="preserve"> Secretariat provides an indicative budget for the programme, and the amount of r</w:t>
      </w:r>
      <w:r>
        <w:t>esources available from the CA.</w:t>
      </w:r>
      <w:r w:rsidR="00303DF7">
        <w:t xml:space="preserve"> CA M</w:t>
      </w:r>
      <w:r w:rsidRPr="007E4100">
        <w:t xml:space="preserve">embers and other partners also indicate their </w:t>
      </w:r>
      <w:r>
        <w:t xml:space="preserve">expected </w:t>
      </w:r>
      <w:r w:rsidRPr="007E4100">
        <w:t>contribution</w:t>
      </w:r>
      <w:r>
        <w:t>s</w:t>
      </w:r>
      <w:r w:rsidRPr="007E4100">
        <w:t xml:space="preserve"> to th</w:t>
      </w:r>
      <w:r w:rsidR="00303DF7">
        <w:t>e programme and identify those M</w:t>
      </w:r>
      <w:r w:rsidRPr="007E4100">
        <w:t>embers/partners who play a leading role.</w:t>
      </w:r>
    </w:p>
    <w:p w:rsidR="002822DB" w:rsidRPr="002822DB" w:rsidRDefault="002822DB" w:rsidP="002822DB">
      <w:pPr>
        <w:pStyle w:val="BTNumbList"/>
        <w:numPr>
          <w:ilvl w:val="0"/>
          <w:numId w:val="0"/>
        </w:numPr>
        <w:tabs>
          <w:tab w:val="num" w:pos="720"/>
        </w:tabs>
        <w:rPr>
          <w:b/>
        </w:rPr>
      </w:pPr>
    </w:p>
    <w:p w:rsidR="00BD754D" w:rsidRPr="00950BBC" w:rsidRDefault="00BD754D" w:rsidP="00D11BC4">
      <w:pPr>
        <w:pStyle w:val="BTNumbList"/>
        <w:tabs>
          <w:tab w:val="num" w:pos="0"/>
          <w:tab w:val="num" w:pos="720"/>
        </w:tabs>
        <w:ind w:left="0" w:firstLine="0"/>
        <w:rPr>
          <w:rFonts w:cs="Arial"/>
          <w:b/>
          <w:szCs w:val="20"/>
        </w:rPr>
      </w:pPr>
      <w:r>
        <w:t>Country Programme</w:t>
      </w:r>
      <w:r w:rsidRPr="007E4100">
        <w:t xml:space="preserve"> Framework </w:t>
      </w:r>
      <w:r>
        <w:t>documents are</w:t>
      </w:r>
      <w:r w:rsidR="00E235F0">
        <w:t xml:space="preserve"> </w:t>
      </w:r>
      <w:r w:rsidR="00E235F0" w:rsidRPr="007E4100">
        <w:t xml:space="preserve">endorsed by the national </w:t>
      </w:r>
      <w:r w:rsidR="00E235F0">
        <w:t>g</w:t>
      </w:r>
      <w:r w:rsidR="00E235F0" w:rsidRPr="007E4100">
        <w:t xml:space="preserve">overnment and all </w:t>
      </w:r>
      <w:r w:rsidR="00E235F0">
        <w:t>M</w:t>
      </w:r>
      <w:r w:rsidR="00E235F0" w:rsidRPr="007E4100">
        <w:t>embers and partners involved in the Country Programme</w:t>
      </w:r>
      <w:r w:rsidR="00E235F0">
        <w:t xml:space="preserve"> and</w:t>
      </w:r>
      <w:r>
        <w:t xml:space="preserve"> </w:t>
      </w:r>
      <w:r w:rsidRPr="007E4100">
        <w:t xml:space="preserve">approved by the Consultative Group of the Cities Alliance on a </w:t>
      </w:r>
      <w:r>
        <w:t>no-</w:t>
      </w:r>
      <w:r w:rsidRPr="007E4100">
        <w:t xml:space="preserve">objection </w:t>
      </w:r>
      <w:r w:rsidR="00B07FFE" w:rsidRPr="007E4100">
        <w:t xml:space="preserve">basis. </w:t>
      </w:r>
      <w:r w:rsidRPr="007E4100">
        <w:t xml:space="preserve">Following the </w:t>
      </w:r>
      <w:r w:rsidR="00E235F0">
        <w:t xml:space="preserve">endorsement and </w:t>
      </w:r>
      <w:r w:rsidRPr="007E4100">
        <w:t xml:space="preserve">approval of the Framework, </w:t>
      </w:r>
      <w:r w:rsidR="00341973">
        <w:rPr>
          <w:rFonts w:cs="Arial"/>
          <w:szCs w:val="20"/>
        </w:rPr>
        <w:t>implementing partners (CA M</w:t>
      </w:r>
      <w:r w:rsidRPr="005C3797">
        <w:rPr>
          <w:rFonts w:cs="Arial"/>
          <w:szCs w:val="20"/>
        </w:rPr>
        <w:t xml:space="preserve">embers, national/local governments, institutes, NGOs etc., identified during the design process) develop </w:t>
      </w:r>
      <w:r w:rsidR="00A4432C">
        <w:rPr>
          <w:rFonts w:cs="Arial"/>
          <w:szCs w:val="20"/>
        </w:rPr>
        <w:t xml:space="preserve">specific </w:t>
      </w:r>
      <w:r w:rsidRPr="005C3797">
        <w:rPr>
          <w:rFonts w:cs="Arial"/>
          <w:szCs w:val="20"/>
        </w:rPr>
        <w:t>individual prop</w:t>
      </w:r>
      <w:r w:rsidR="00CB75E0">
        <w:rPr>
          <w:rFonts w:cs="Arial"/>
          <w:szCs w:val="20"/>
        </w:rPr>
        <w:t xml:space="preserve">osals and submit them to the </w:t>
      </w:r>
      <w:r w:rsidRPr="005C3797">
        <w:rPr>
          <w:rFonts w:cs="Arial"/>
          <w:szCs w:val="20"/>
        </w:rPr>
        <w:t>Secretariat.</w:t>
      </w:r>
      <w:r w:rsidR="008B6CAA">
        <w:rPr>
          <w:rStyle w:val="FootnoteReference"/>
          <w:rFonts w:cs="Arial"/>
          <w:szCs w:val="20"/>
        </w:rPr>
        <w:footnoteReference w:id="14"/>
      </w:r>
    </w:p>
    <w:p w:rsidR="00BD754D" w:rsidRPr="00950BBC" w:rsidRDefault="00BD754D" w:rsidP="00D11BC4">
      <w:pPr>
        <w:pStyle w:val="BTNumbList"/>
        <w:numPr>
          <w:ilvl w:val="0"/>
          <w:numId w:val="0"/>
        </w:numPr>
        <w:tabs>
          <w:tab w:val="num" w:pos="720"/>
        </w:tabs>
        <w:rPr>
          <w:rFonts w:cs="Arial"/>
          <w:b/>
          <w:szCs w:val="20"/>
        </w:rPr>
      </w:pPr>
    </w:p>
    <w:p w:rsidR="00BD754D" w:rsidRDefault="00BD754D" w:rsidP="00D11BC4">
      <w:pPr>
        <w:pStyle w:val="BTNumbList"/>
        <w:tabs>
          <w:tab w:val="num" w:pos="0"/>
          <w:tab w:val="num" w:pos="720"/>
        </w:tabs>
        <w:ind w:left="0" w:firstLine="0"/>
        <w:rPr>
          <w:rFonts w:cs="Arial"/>
          <w:szCs w:val="20"/>
        </w:rPr>
      </w:pPr>
      <w:r w:rsidRPr="00950BBC">
        <w:rPr>
          <w:rFonts w:cs="Arial"/>
          <w:b/>
          <w:szCs w:val="20"/>
        </w:rPr>
        <w:t>Initial Appraisal.</w:t>
      </w:r>
      <w:r w:rsidRPr="00B219BB">
        <w:rPr>
          <w:rFonts w:cs="Arial"/>
          <w:i/>
          <w:szCs w:val="20"/>
        </w:rPr>
        <w:t xml:space="preserve"> </w:t>
      </w:r>
      <w:r w:rsidR="00F91948">
        <w:rPr>
          <w:rFonts w:cs="Arial"/>
          <w:szCs w:val="20"/>
        </w:rPr>
        <w:t>A</w:t>
      </w:r>
      <w:r w:rsidRPr="00B219BB">
        <w:rPr>
          <w:rFonts w:cs="Arial"/>
          <w:szCs w:val="20"/>
        </w:rPr>
        <w:t xml:space="preserve"> </w:t>
      </w:r>
      <w:r w:rsidRPr="00373B59">
        <w:rPr>
          <w:rFonts w:cs="Arial"/>
          <w:szCs w:val="20"/>
        </w:rPr>
        <w:t>C</w:t>
      </w:r>
      <w:r w:rsidR="00373B59" w:rsidRPr="00373B59">
        <w:rPr>
          <w:rFonts w:cs="Arial"/>
          <w:szCs w:val="20"/>
        </w:rPr>
        <w:t>ities Alliance T</w:t>
      </w:r>
      <w:r w:rsidRPr="00373B59">
        <w:rPr>
          <w:rFonts w:cs="Arial"/>
          <w:szCs w:val="20"/>
        </w:rPr>
        <w:t xml:space="preserve">ask </w:t>
      </w:r>
      <w:r w:rsidR="001C0840">
        <w:rPr>
          <w:rFonts w:cs="Arial"/>
          <w:szCs w:val="20"/>
        </w:rPr>
        <w:t>Manager</w:t>
      </w:r>
      <w:r w:rsidR="00373B59">
        <w:rPr>
          <w:rFonts w:cs="Arial"/>
          <w:szCs w:val="20"/>
        </w:rPr>
        <w:t xml:space="preserve"> (CA T</w:t>
      </w:r>
      <w:r w:rsidR="001C0840">
        <w:rPr>
          <w:rFonts w:cs="Arial"/>
          <w:szCs w:val="20"/>
        </w:rPr>
        <w:t>M</w:t>
      </w:r>
      <w:r w:rsidR="00373B59">
        <w:rPr>
          <w:rFonts w:cs="Arial"/>
          <w:szCs w:val="20"/>
        </w:rPr>
        <w:t xml:space="preserve">) </w:t>
      </w:r>
      <w:r w:rsidRPr="00B219BB">
        <w:rPr>
          <w:rFonts w:cs="Arial"/>
          <w:szCs w:val="20"/>
        </w:rPr>
        <w:t>undertakes threshold screening of all proposals to ensure</w:t>
      </w:r>
      <w:r w:rsidRPr="00D416AE">
        <w:rPr>
          <w:rFonts w:cs="Arial"/>
          <w:i/>
          <w:szCs w:val="20"/>
        </w:rPr>
        <w:t xml:space="preserve"> </w:t>
      </w:r>
      <w:r w:rsidRPr="008C37D8">
        <w:rPr>
          <w:rFonts w:cs="Arial"/>
          <w:szCs w:val="20"/>
        </w:rPr>
        <w:t>compliance with funding eligibility and selection</w:t>
      </w:r>
      <w:r w:rsidRPr="00950BBC">
        <w:rPr>
          <w:rFonts w:cs="Arial"/>
          <w:szCs w:val="20"/>
        </w:rPr>
        <w:t xml:space="preserve"> criteria as well as safeguards requirements and facilitates the review of other fiduciary aspects by assigned specialists</w:t>
      </w:r>
      <w:r w:rsidR="008B6CAA">
        <w:rPr>
          <w:rFonts w:cs="Arial"/>
          <w:szCs w:val="20"/>
        </w:rPr>
        <w:t xml:space="preserve"> as needed</w:t>
      </w:r>
      <w:r w:rsidRPr="00950BBC">
        <w:rPr>
          <w:rFonts w:cs="Arial"/>
          <w:szCs w:val="20"/>
        </w:rPr>
        <w:t xml:space="preserve"> in accordance to the rele</w:t>
      </w:r>
      <w:r w:rsidR="004A1607">
        <w:rPr>
          <w:rFonts w:cs="Arial"/>
          <w:szCs w:val="20"/>
        </w:rPr>
        <w:t>vant modalities and tools (see S</w:t>
      </w:r>
      <w:r w:rsidRPr="00950BBC">
        <w:rPr>
          <w:rFonts w:cs="Arial"/>
          <w:szCs w:val="20"/>
        </w:rPr>
        <w:t xml:space="preserve">ection </w:t>
      </w:r>
      <w:r w:rsidR="00E67B3C">
        <w:rPr>
          <w:rFonts w:cs="Arial"/>
          <w:szCs w:val="20"/>
        </w:rPr>
        <w:t>13</w:t>
      </w:r>
      <w:r w:rsidR="004A1607">
        <w:rPr>
          <w:rFonts w:cs="Arial"/>
          <w:szCs w:val="20"/>
        </w:rPr>
        <w:t xml:space="preserve">, </w:t>
      </w:r>
      <w:r w:rsidR="004A1607">
        <w:rPr>
          <w:rFonts w:cs="Arial"/>
          <w:i/>
          <w:szCs w:val="20"/>
        </w:rPr>
        <w:t>Fiduciary Management of Grant Activities</w:t>
      </w:r>
      <w:r w:rsidR="00E67B3C">
        <w:rPr>
          <w:rFonts w:cs="Arial"/>
          <w:szCs w:val="20"/>
        </w:rPr>
        <w:t>—Section 13</w:t>
      </w:r>
      <w:r w:rsidRPr="00950BBC">
        <w:rPr>
          <w:rFonts w:cs="Arial"/>
          <w:szCs w:val="20"/>
        </w:rPr>
        <w:t>.A</w:t>
      </w:r>
      <w:r w:rsidR="004A1607">
        <w:rPr>
          <w:rFonts w:cs="Arial"/>
          <w:szCs w:val="20"/>
        </w:rPr>
        <w:t xml:space="preserve">., Financial Management (FM); </w:t>
      </w:r>
      <w:r w:rsidR="004A1607" w:rsidRPr="00B219BB">
        <w:rPr>
          <w:rFonts w:cs="Arial"/>
          <w:szCs w:val="20"/>
        </w:rPr>
        <w:t xml:space="preserve">Section </w:t>
      </w:r>
      <w:r w:rsidR="00E67B3C">
        <w:rPr>
          <w:rFonts w:cs="Arial"/>
          <w:szCs w:val="20"/>
        </w:rPr>
        <w:t>13</w:t>
      </w:r>
      <w:r w:rsidR="004A1607" w:rsidRPr="00B219BB">
        <w:rPr>
          <w:rFonts w:cs="Arial"/>
          <w:szCs w:val="20"/>
        </w:rPr>
        <w:t>.B</w:t>
      </w:r>
      <w:r w:rsidR="004A1607">
        <w:rPr>
          <w:rFonts w:cs="Arial"/>
          <w:szCs w:val="20"/>
        </w:rPr>
        <w:t>.</w:t>
      </w:r>
      <w:r>
        <w:rPr>
          <w:rFonts w:cs="Arial"/>
          <w:szCs w:val="20"/>
        </w:rPr>
        <w:t xml:space="preserve">, </w:t>
      </w:r>
      <w:r w:rsidRPr="00B219BB">
        <w:rPr>
          <w:rFonts w:cs="Arial"/>
          <w:szCs w:val="20"/>
        </w:rPr>
        <w:t>Procurement</w:t>
      </w:r>
      <w:r w:rsidR="00E67B3C">
        <w:rPr>
          <w:rFonts w:cs="Arial"/>
          <w:szCs w:val="20"/>
        </w:rPr>
        <w:t>; and Section 13</w:t>
      </w:r>
      <w:r w:rsidR="004A1607">
        <w:rPr>
          <w:rFonts w:cs="Arial"/>
          <w:szCs w:val="20"/>
        </w:rPr>
        <w:t xml:space="preserve">.C., </w:t>
      </w:r>
      <w:r w:rsidRPr="00B219BB">
        <w:rPr>
          <w:rFonts w:cs="Arial"/>
          <w:szCs w:val="20"/>
        </w:rPr>
        <w:t xml:space="preserve">Environmental and Social </w:t>
      </w:r>
      <w:r w:rsidRPr="00FF2834">
        <w:rPr>
          <w:rFonts w:cs="Arial"/>
          <w:szCs w:val="20"/>
        </w:rPr>
        <w:t>Safeguards</w:t>
      </w:r>
      <w:r w:rsidRPr="00B219BB">
        <w:rPr>
          <w:rFonts w:cs="Arial"/>
          <w:szCs w:val="20"/>
        </w:rPr>
        <w:t>).</w:t>
      </w:r>
      <w:r w:rsidR="00A4432C">
        <w:rPr>
          <w:rFonts w:cs="Arial"/>
          <w:szCs w:val="20"/>
        </w:rPr>
        <w:t xml:space="preserve"> As appropriate, the TM may also ask for internal and external peer reviews of the proposal by experts.</w:t>
      </w:r>
      <w:r w:rsidRPr="00B219BB">
        <w:rPr>
          <w:rFonts w:cs="Arial"/>
          <w:szCs w:val="20"/>
        </w:rPr>
        <w:t xml:space="preserve"> A </w:t>
      </w:r>
      <w:r>
        <w:rPr>
          <w:rFonts w:cs="Arial"/>
          <w:szCs w:val="20"/>
        </w:rPr>
        <w:t>T</w:t>
      </w:r>
      <w:r w:rsidRPr="00B219BB">
        <w:rPr>
          <w:rFonts w:cs="Arial"/>
          <w:szCs w:val="20"/>
        </w:rPr>
        <w:t xml:space="preserve">hreshold </w:t>
      </w:r>
      <w:r>
        <w:rPr>
          <w:rFonts w:cs="Arial"/>
          <w:szCs w:val="20"/>
        </w:rPr>
        <w:t>S</w:t>
      </w:r>
      <w:r w:rsidRPr="00B219BB">
        <w:rPr>
          <w:rFonts w:cs="Arial"/>
          <w:szCs w:val="20"/>
        </w:rPr>
        <w:t xml:space="preserve">creening </w:t>
      </w:r>
      <w:r>
        <w:rPr>
          <w:rFonts w:cs="Arial"/>
          <w:szCs w:val="20"/>
        </w:rPr>
        <w:t>R</w:t>
      </w:r>
      <w:r w:rsidRPr="00B219BB">
        <w:rPr>
          <w:rFonts w:cs="Arial"/>
          <w:szCs w:val="20"/>
        </w:rPr>
        <w:t xml:space="preserve">eport is prepared for each proposal. The Threshold </w:t>
      </w:r>
      <w:r w:rsidRPr="00FF2834">
        <w:rPr>
          <w:rFonts w:cs="Arial"/>
          <w:szCs w:val="20"/>
        </w:rPr>
        <w:t>Screening R</w:t>
      </w:r>
      <w:r w:rsidRPr="00D416AE">
        <w:rPr>
          <w:rFonts w:cs="Arial"/>
          <w:szCs w:val="20"/>
        </w:rPr>
        <w:t>eport includes</w:t>
      </w:r>
      <w:r w:rsidR="004A1607">
        <w:rPr>
          <w:rFonts w:cs="Arial"/>
          <w:szCs w:val="20"/>
        </w:rPr>
        <w:t xml:space="preserve">: </w:t>
      </w:r>
      <w:r w:rsidRPr="00950BBC">
        <w:rPr>
          <w:rFonts w:cs="Arial"/>
          <w:szCs w:val="20"/>
        </w:rPr>
        <w:t>(</w:t>
      </w:r>
      <w:proofErr w:type="spellStart"/>
      <w:r w:rsidRPr="00950BBC">
        <w:rPr>
          <w:rFonts w:cs="Arial"/>
          <w:szCs w:val="20"/>
        </w:rPr>
        <w:t>i</w:t>
      </w:r>
      <w:proofErr w:type="spellEnd"/>
      <w:r w:rsidRPr="00950BBC">
        <w:rPr>
          <w:rFonts w:cs="Arial"/>
          <w:szCs w:val="20"/>
        </w:rPr>
        <w:t>)</w:t>
      </w:r>
      <w:r w:rsidR="004A1607">
        <w:rPr>
          <w:rFonts w:cs="Arial"/>
          <w:szCs w:val="20"/>
        </w:rPr>
        <w:t xml:space="preserve"> the </w:t>
      </w:r>
      <w:r w:rsidRPr="00950BBC">
        <w:rPr>
          <w:rFonts w:cs="Arial"/>
          <w:szCs w:val="20"/>
        </w:rPr>
        <w:t>assessment of the proposal against predefined set of relevant criteria</w:t>
      </w:r>
      <w:r w:rsidR="004A1607">
        <w:rPr>
          <w:rFonts w:cs="Arial"/>
          <w:szCs w:val="20"/>
        </w:rPr>
        <w:t>,</w:t>
      </w:r>
      <w:r w:rsidRPr="00950BBC">
        <w:rPr>
          <w:rFonts w:cs="Arial"/>
          <w:szCs w:val="20"/>
        </w:rPr>
        <w:t xml:space="preserve"> and (ii) </w:t>
      </w:r>
      <w:r w:rsidR="004A1607">
        <w:rPr>
          <w:rFonts w:cs="Arial"/>
          <w:szCs w:val="20"/>
        </w:rPr>
        <w:t xml:space="preserve">a summary of </w:t>
      </w:r>
      <w:r w:rsidRPr="00950BBC">
        <w:rPr>
          <w:rFonts w:cs="Arial"/>
          <w:szCs w:val="20"/>
        </w:rPr>
        <w:t xml:space="preserve">the relevant fiduciary </w:t>
      </w:r>
      <w:r w:rsidR="004A1607">
        <w:rPr>
          <w:rFonts w:cs="Arial"/>
          <w:szCs w:val="20"/>
        </w:rPr>
        <w:t>findings</w:t>
      </w:r>
      <w:r w:rsidRPr="00950BBC">
        <w:rPr>
          <w:rFonts w:cs="Arial"/>
          <w:szCs w:val="20"/>
        </w:rPr>
        <w:t xml:space="preserve"> e</w:t>
      </w:r>
      <w:r>
        <w:rPr>
          <w:rFonts w:cs="Arial"/>
          <w:szCs w:val="20"/>
        </w:rPr>
        <w:t>merging from</w:t>
      </w:r>
      <w:r w:rsidRPr="00D416AE">
        <w:rPr>
          <w:rFonts w:cs="Arial"/>
          <w:szCs w:val="20"/>
        </w:rPr>
        <w:t xml:space="preserve"> the various assessments</w:t>
      </w:r>
      <w:r w:rsidR="00A4432C">
        <w:rPr>
          <w:rFonts w:cs="Arial"/>
          <w:szCs w:val="20"/>
        </w:rPr>
        <w:t xml:space="preserve"> and any other relevant comment</w:t>
      </w:r>
      <w:r w:rsidR="00F97E9E">
        <w:rPr>
          <w:rFonts w:cs="Arial"/>
          <w:szCs w:val="20"/>
        </w:rPr>
        <w:t>s</w:t>
      </w:r>
      <w:r w:rsidRPr="00950BBC">
        <w:rPr>
          <w:rFonts w:cs="Arial"/>
          <w:szCs w:val="20"/>
        </w:rPr>
        <w:t xml:space="preserve">. For proposals that do not pass the threshold screening in accordance </w:t>
      </w:r>
      <w:r w:rsidR="00373B59">
        <w:rPr>
          <w:rFonts w:cs="Arial"/>
          <w:szCs w:val="20"/>
        </w:rPr>
        <w:t>with the CA</w:t>
      </w:r>
      <w:r w:rsidRPr="00950BBC">
        <w:rPr>
          <w:rFonts w:cs="Arial"/>
          <w:szCs w:val="20"/>
        </w:rPr>
        <w:t xml:space="preserve"> T</w:t>
      </w:r>
      <w:r w:rsidR="001C0840">
        <w:rPr>
          <w:rFonts w:cs="Arial"/>
          <w:szCs w:val="20"/>
        </w:rPr>
        <w:t>M</w:t>
      </w:r>
      <w:r w:rsidRPr="00950BBC">
        <w:rPr>
          <w:rFonts w:cs="Arial"/>
          <w:szCs w:val="20"/>
        </w:rPr>
        <w:t xml:space="preserve"> assessment, </w:t>
      </w:r>
      <w:r w:rsidR="004A1607">
        <w:rPr>
          <w:rFonts w:cs="Arial"/>
          <w:szCs w:val="20"/>
        </w:rPr>
        <w:t>c</w:t>
      </w:r>
      <w:r w:rsidRPr="00B219BB">
        <w:rPr>
          <w:rFonts w:cs="Arial"/>
          <w:szCs w:val="20"/>
        </w:rPr>
        <w:t xml:space="preserve">omments are sent to the applicant with feedback on what revisions may be needed to strengthen the application or address </w:t>
      </w:r>
      <w:r>
        <w:rPr>
          <w:rFonts w:cs="Arial"/>
          <w:szCs w:val="20"/>
        </w:rPr>
        <w:t xml:space="preserve">the identified </w:t>
      </w:r>
      <w:r w:rsidRPr="00B219BB">
        <w:rPr>
          <w:rFonts w:cs="Arial"/>
          <w:szCs w:val="20"/>
        </w:rPr>
        <w:t>gaps</w:t>
      </w:r>
      <w:r w:rsidR="004A1607">
        <w:rPr>
          <w:rFonts w:cs="Arial"/>
          <w:szCs w:val="20"/>
        </w:rPr>
        <w:t xml:space="preserve">, including </w:t>
      </w:r>
      <w:r w:rsidRPr="00FF2834">
        <w:rPr>
          <w:rFonts w:cs="Arial"/>
          <w:szCs w:val="20"/>
        </w:rPr>
        <w:t xml:space="preserve">recommendations on procurement and FM </w:t>
      </w:r>
      <w:r w:rsidRPr="00D416AE">
        <w:rPr>
          <w:rFonts w:cs="Arial"/>
          <w:szCs w:val="20"/>
        </w:rPr>
        <w:t>matters and</w:t>
      </w:r>
      <w:r w:rsidRPr="008C37D8">
        <w:rPr>
          <w:rFonts w:cs="Arial"/>
          <w:szCs w:val="20"/>
        </w:rPr>
        <w:t xml:space="preserve"> </w:t>
      </w:r>
      <w:r w:rsidR="004A1607">
        <w:rPr>
          <w:rFonts w:cs="Arial"/>
          <w:szCs w:val="20"/>
        </w:rPr>
        <w:t>recommended</w:t>
      </w:r>
      <w:r w:rsidRPr="008C37D8">
        <w:rPr>
          <w:rFonts w:cs="Arial"/>
          <w:szCs w:val="20"/>
        </w:rPr>
        <w:t xml:space="preserve"> technical and institutional mitigating measures again</w:t>
      </w:r>
      <w:r w:rsidRPr="00950BBC">
        <w:rPr>
          <w:rFonts w:cs="Arial"/>
          <w:szCs w:val="20"/>
        </w:rPr>
        <w:t>st identified risks.</w:t>
      </w:r>
    </w:p>
    <w:p w:rsidR="00BD754D" w:rsidRDefault="00BD754D" w:rsidP="00D11BC4">
      <w:pPr>
        <w:pStyle w:val="BTNumbList"/>
        <w:numPr>
          <w:ilvl w:val="0"/>
          <w:numId w:val="0"/>
        </w:numPr>
        <w:tabs>
          <w:tab w:val="num" w:pos="720"/>
        </w:tabs>
        <w:rPr>
          <w:rFonts w:cs="Arial"/>
          <w:szCs w:val="20"/>
        </w:rPr>
      </w:pPr>
    </w:p>
    <w:p w:rsidR="00067556" w:rsidRDefault="00BD754D" w:rsidP="00D11BC4">
      <w:pPr>
        <w:pStyle w:val="BTNumbList"/>
        <w:tabs>
          <w:tab w:val="num" w:pos="0"/>
          <w:tab w:val="num" w:pos="720"/>
        </w:tabs>
        <w:ind w:left="0" w:firstLine="0"/>
        <w:rPr>
          <w:rFonts w:cs="Arial"/>
          <w:szCs w:val="20"/>
        </w:rPr>
      </w:pPr>
      <w:r w:rsidRPr="00715A41">
        <w:rPr>
          <w:rFonts w:cs="Arial"/>
          <w:b/>
          <w:szCs w:val="20"/>
        </w:rPr>
        <w:t>Appraisal Completion.</w:t>
      </w:r>
      <w:r w:rsidRPr="00715A41">
        <w:rPr>
          <w:rFonts w:cs="Arial"/>
          <w:szCs w:val="20"/>
        </w:rPr>
        <w:t xml:space="preserve"> For proposals that pass the threshold screening in accordance </w:t>
      </w:r>
      <w:r w:rsidR="00373B59">
        <w:rPr>
          <w:rFonts w:cs="Arial"/>
          <w:szCs w:val="20"/>
        </w:rPr>
        <w:t>with the CA</w:t>
      </w:r>
      <w:r w:rsidRPr="00715A41">
        <w:rPr>
          <w:rFonts w:cs="Arial"/>
          <w:szCs w:val="20"/>
        </w:rPr>
        <w:t xml:space="preserve"> T</w:t>
      </w:r>
      <w:r w:rsidR="001C0840">
        <w:rPr>
          <w:rFonts w:cs="Arial"/>
          <w:szCs w:val="20"/>
        </w:rPr>
        <w:t>M</w:t>
      </w:r>
      <w:r w:rsidRPr="00715A41">
        <w:rPr>
          <w:rFonts w:cs="Arial"/>
          <w:szCs w:val="20"/>
        </w:rPr>
        <w:t xml:space="preserve"> assessment, the proposal and the related Threshold Screening Report are sent to the CA Manager</w:t>
      </w:r>
      <w:r>
        <w:rPr>
          <w:rFonts w:cs="Arial"/>
          <w:szCs w:val="20"/>
        </w:rPr>
        <w:t>,</w:t>
      </w:r>
      <w:r w:rsidRPr="00715A41">
        <w:rPr>
          <w:rFonts w:cs="Arial"/>
          <w:szCs w:val="20"/>
        </w:rPr>
        <w:t xml:space="preserve"> with a copy to all relevant teams</w:t>
      </w:r>
      <w:r>
        <w:rPr>
          <w:rFonts w:cs="Arial"/>
          <w:szCs w:val="20"/>
        </w:rPr>
        <w:t>, recommending</w:t>
      </w:r>
      <w:r w:rsidRPr="00715A41">
        <w:rPr>
          <w:rFonts w:cs="Arial"/>
          <w:szCs w:val="20"/>
        </w:rPr>
        <w:t xml:space="preserve"> </w:t>
      </w:r>
      <w:r>
        <w:rPr>
          <w:rFonts w:cs="Arial"/>
          <w:szCs w:val="20"/>
        </w:rPr>
        <w:t>endorsement and clearance to proceed to the next steps</w:t>
      </w:r>
      <w:r w:rsidRPr="00715A41">
        <w:rPr>
          <w:rFonts w:cs="Arial"/>
          <w:szCs w:val="20"/>
        </w:rPr>
        <w:t>. O</w:t>
      </w:r>
      <w:r>
        <w:rPr>
          <w:rFonts w:cs="Arial"/>
          <w:szCs w:val="20"/>
        </w:rPr>
        <w:t>nce the report and the proposal</w:t>
      </w:r>
      <w:r w:rsidRPr="00715A41">
        <w:rPr>
          <w:rFonts w:cs="Arial"/>
          <w:szCs w:val="20"/>
        </w:rPr>
        <w:t xml:space="preserve"> are </w:t>
      </w:r>
      <w:r>
        <w:rPr>
          <w:rFonts w:cs="Arial"/>
          <w:szCs w:val="20"/>
        </w:rPr>
        <w:t xml:space="preserve">endorsed and </w:t>
      </w:r>
      <w:r w:rsidRPr="00715A41">
        <w:rPr>
          <w:rFonts w:cs="Arial"/>
          <w:szCs w:val="20"/>
        </w:rPr>
        <w:t xml:space="preserve">cleared by the CA Manager, they are sent to the CG for </w:t>
      </w:r>
      <w:r w:rsidR="00921465">
        <w:rPr>
          <w:rFonts w:cs="Arial"/>
          <w:szCs w:val="20"/>
        </w:rPr>
        <w:t>Member</w:t>
      </w:r>
      <w:r w:rsidRPr="00715A41">
        <w:rPr>
          <w:rFonts w:cs="Arial"/>
          <w:szCs w:val="20"/>
        </w:rPr>
        <w:t xml:space="preserve"> coordination if the request is for an amount greater than USD 75,000. If the request is under USD 75,000 </w:t>
      </w:r>
      <w:r w:rsidR="008526CA">
        <w:rPr>
          <w:rFonts w:cs="Arial"/>
          <w:szCs w:val="20"/>
        </w:rPr>
        <w:t xml:space="preserve">the </w:t>
      </w:r>
      <w:r w:rsidRPr="00715A41">
        <w:rPr>
          <w:rFonts w:cs="Arial"/>
          <w:szCs w:val="20"/>
        </w:rPr>
        <w:t xml:space="preserve">CA Manager may approve the </w:t>
      </w:r>
      <w:r w:rsidR="001D7603">
        <w:rPr>
          <w:rFonts w:cs="Arial"/>
          <w:szCs w:val="20"/>
        </w:rPr>
        <w:t>proposal directly</w:t>
      </w:r>
      <w:r w:rsidR="00B114A7">
        <w:rPr>
          <w:rStyle w:val="FootnoteReference"/>
          <w:rFonts w:cs="Arial"/>
          <w:szCs w:val="20"/>
        </w:rPr>
        <w:footnoteReference w:id="15"/>
      </w:r>
      <w:r w:rsidR="001D7603" w:rsidRPr="00715A41">
        <w:rPr>
          <w:rFonts w:cs="Arial"/>
          <w:szCs w:val="20"/>
        </w:rPr>
        <w:t>.</w:t>
      </w:r>
    </w:p>
    <w:p w:rsidR="00B33FF9" w:rsidRDefault="00B33FF9" w:rsidP="00B33FF9">
      <w:pPr>
        <w:pStyle w:val="BTNumbList"/>
        <w:numPr>
          <w:ilvl w:val="0"/>
          <w:numId w:val="0"/>
        </w:numPr>
        <w:rPr>
          <w:rFonts w:cs="Arial"/>
          <w:szCs w:val="20"/>
        </w:rPr>
      </w:pPr>
    </w:p>
    <w:p w:rsidR="00370733" w:rsidRDefault="00BD754D" w:rsidP="00370733">
      <w:pPr>
        <w:pStyle w:val="BTNumbList"/>
        <w:tabs>
          <w:tab w:val="num" w:pos="0"/>
        </w:tabs>
        <w:ind w:left="0" w:firstLine="0"/>
        <w:rPr>
          <w:rFonts w:cs="Arial"/>
          <w:szCs w:val="20"/>
        </w:rPr>
      </w:pPr>
      <w:r w:rsidRPr="00715A41">
        <w:rPr>
          <w:rFonts w:cs="Arial"/>
          <w:szCs w:val="20"/>
        </w:rPr>
        <w:t xml:space="preserve">After </w:t>
      </w:r>
      <w:r w:rsidR="00921465">
        <w:rPr>
          <w:rFonts w:cs="Arial"/>
          <w:szCs w:val="20"/>
        </w:rPr>
        <w:t>Member</w:t>
      </w:r>
      <w:r w:rsidRPr="00715A41">
        <w:rPr>
          <w:rFonts w:cs="Arial"/>
          <w:szCs w:val="20"/>
        </w:rPr>
        <w:t xml:space="preserve"> coordination</w:t>
      </w:r>
      <w:r w:rsidR="00067556">
        <w:rPr>
          <w:rFonts w:cs="Arial"/>
          <w:szCs w:val="20"/>
        </w:rPr>
        <w:t>:</w:t>
      </w:r>
    </w:p>
    <w:p w:rsidR="00370733" w:rsidRDefault="00370733" w:rsidP="00370733">
      <w:pPr>
        <w:pStyle w:val="BTNumbList"/>
        <w:numPr>
          <w:ilvl w:val="0"/>
          <w:numId w:val="0"/>
        </w:numPr>
        <w:rPr>
          <w:rFonts w:cs="Arial"/>
          <w:szCs w:val="20"/>
        </w:rPr>
      </w:pPr>
    </w:p>
    <w:p w:rsidR="00370733" w:rsidRDefault="00370733" w:rsidP="00370733">
      <w:pPr>
        <w:pStyle w:val="BTNumbList"/>
        <w:numPr>
          <w:ilvl w:val="0"/>
          <w:numId w:val="45"/>
        </w:numPr>
        <w:rPr>
          <w:rFonts w:cs="Arial"/>
          <w:szCs w:val="20"/>
        </w:rPr>
      </w:pPr>
      <w:r>
        <w:rPr>
          <w:rFonts w:cs="Arial"/>
          <w:szCs w:val="20"/>
        </w:rPr>
        <w:lastRenderedPageBreak/>
        <w:t xml:space="preserve">If </w:t>
      </w:r>
      <w:r w:rsidRPr="00715A41">
        <w:rPr>
          <w:rFonts w:cs="Arial"/>
          <w:szCs w:val="20"/>
        </w:rPr>
        <w:t xml:space="preserve">there are no comments, or if the comments do not have a material effect on the proposed activities/budget or other key aspects of the activity, a recommendation for </w:t>
      </w:r>
      <w:r>
        <w:rPr>
          <w:rFonts w:cs="Arial"/>
          <w:szCs w:val="20"/>
        </w:rPr>
        <w:t xml:space="preserve">final </w:t>
      </w:r>
      <w:r w:rsidRPr="00715A41">
        <w:rPr>
          <w:rFonts w:cs="Arial"/>
          <w:szCs w:val="20"/>
        </w:rPr>
        <w:t xml:space="preserve">approval is sent to the CA Manager and/or the CG in accordance with </w:t>
      </w:r>
      <w:r w:rsidR="001F6D40" w:rsidRPr="00715A41">
        <w:rPr>
          <w:rFonts w:cs="Arial"/>
          <w:szCs w:val="20"/>
        </w:rPr>
        <w:t>authori</w:t>
      </w:r>
      <w:r w:rsidR="001F6D40">
        <w:rPr>
          <w:rFonts w:cs="Arial"/>
          <w:szCs w:val="20"/>
        </w:rPr>
        <w:t>s</w:t>
      </w:r>
      <w:r w:rsidR="001F6D40" w:rsidRPr="00715A41">
        <w:rPr>
          <w:rFonts w:cs="Arial"/>
          <w:szCs w:val="20"/>
        </w:rPr>
        <w:t>at</w:t>
      </w:r>
      <w:r w:rsidR="001F6D40">
        <w:rPr>
          <w:rFonts w:cs="Arial"/>
          <w:szCs w:val="20"/>
        </w:rPr>
        <w:t xml:space="preserve">ion </w:t>
      </w:r>
      <w:r w:rsidR="00A54A7C">
        <w:rPr>
          <w:rFonts w:cs="Arial"/>
          <w:szCs w:val="20"/>
        </w:rPr>
        <w:t>levels stated in Pa</w:t>
      </w:r>
      <w:r w:rsidR="006F0C49">
        <w:rPr>
          <w:rFonts w:cs="Arial"/>
          <w:szCs w:val="20"/>
        </w:rPr>
        <w:t>ragraph 83</w:t>
      </w:r>
      <w:r w:rsidRPr="00715A41">
        <w:rPr>
          <w:rFonts w:cs="Arial"/>
          <w:szCs w:val="20"/>
        </w:rPr>
        <w:t xml:space="preserve">, below. </w:t>
      </w:r>
    </w:p>
    <w:p w:rsidR="00370733" w:rsidRDefault="00370733" w:rsidP="002822DB">
      <w:pPr>
        <w:pStyle w:val="BTNumbList"/>
        <w:numPr>
          <w:ilvl w:val="0"/>
          <w:numId w:val="45"/>
        </w:numPr>
        <w:rPr>
          <w:rFonts w:cs="Arial"/>
          <w:szCs w:val="20"/>
        </w:rPr>
      </w:pPr>
      <w:r>
        <w:rPr>
          <w:rFonts w:cs="Arial"/>
          <w:szCs w:val="20"/>
        </w:rPr>
        <w:t>If</w:t>
      </w:r>
      <w:r w:rsidRPr="00715A41">
        <w:rPr>
          <w:rFonts w:cs="Arial"/>
          <w:szCs w:val="20"/>
        </w:rPr>
        <w:t xml:space="preserve"> substantial comments and inputs from </w:t>
      </w:r>
      <w:r>
        <w:rPr>
          <w:rFonts w:cs="Arial"/>
          <w:szCs w:val="20"/>
        </w:rPr>
        <w:t>Membe</w:t>
      </w:r>
      <w:r w:rsidRPr="00715A41">
        <w:rPr>
          <w:rFonts w:cs="Arial"/>
          <w:szCs w:val="20"/>
        </w:rPr>
        <w:t xml:space="preserve">r coordination are received, the </w:t>
      </w:r>
      <w:r>
        <w:rPr>
          <w:rFonts w:cs="Arial"/>
          <w:szCs w:val="20"/>
        </w:rPr>
        <w:t xml:space="preserve">CA </w:t>
      </w:r>
      <w:r w:rsidRPr="00715A41">
        <w:rPr>
          <w:rFonts w:cs="Arial"/>
          <w:szCs w:val="20"/>
        </w:rPr>
        <w:t>T</w:t>
      </w:r>
      <w:r>
        <w:rPr>
          <w:rFonts w:cs="Arial"/>
          <w:szCs w:val="20"/>
        </w:rPr>
        <w:t>M</w:t>
      </w:r>
      <w:r w:rsidRPr="00715A41">
        <w:rPr>
          <w:rFonts w:cs="Arial"/>
          <w:szCs w:val="20"/>
        </w:rPr>
        <w:t xml:space="preserve"> consolidates them into a </w:t>
      </w:r>
      <w:r w:rsidR="00D5400F" w:rsidRPr="00715A41">
        <w:rPr>
          <w:rFonts w:cs="Arial"/>
          <w:szCs w:val="20"/>
        </w:rPr>
        <w:t>Summary, which</w:t>
      </w:r>
      <w:r w:rsidRPr="00715A41">
        <w:rPr>
          <w:rFonts w:cs="Arial"/>
          <w:szCs w:val="20"/>
        </w:rPr>
        <w:t xml:space="preserve"> is shared with applicants asking for further revision of the proposals. If the revised proposal is satisfactory, the</w:t>
      </w:r>
      <w:r>
        <w:rPr>
          <w:rFonts w:cs="Arial"/>
          <w:szCs w:val="20"/>
        </w:rPr>
        <w:t xml:space="preserve"> CA</w:t>
      </w:r>
      <w:r w:rsidRPr="00715A41">
        <w:rPr>
          <w:rFonts w:cs="Arial"/>
          <w:szCs w:val="20"/>
        </w:rPr>
        <w:t xml:space="preserve"> T</w:t>
      </w:r>
      <w:r>
        <w:rPr>
          <w:rFonts w:cs="Arial"/>
          <w:szCs w:val="20"/>
        </w:rPr>
        <w:t>M</w:t>
      </w:r>
      <w:r w:rsidRPr="00715A41">
        <w:rPr>
          <w:rFonts w:cs="Arial"/>
          <w:szCs w:val="20"/>
        </w:rPr>
        <w:t xml:space="preserve"> sends recommendation for final </w:t>
      </w:r>
      <w:r>
        <w:rPr>
          <w:rFonts w:cs="Arial"/>
          <w:szCs w:val="20"/>
        </w:rPr>
        <w:t xml:space="preserve">endorsement and </w:t>
      </w:r>
      <w:r w:rsidRPr="00715A41">
        <w:rPr>
          <w:rFonts w:cs="Arial"/>
          <w:szCs w:val="20"/>
        </w:rPr>
        <w:t>cleara</w:t>
      </w:r>
      <w:r>
        <w:rPr>
          <w:rFonts w:cs="Arial"/>
          <w:szCs w:val="20"/>
        </w:rPr>
        <w:t>nc</w:t>
      </w:r>
      <w:r w:rsidRPr="00715A41">
        <w:rPr>
          <w:rFonts w:cs="Arial"/>
          <w:szCs w:val="20"/>
        </w:rPr>
        <w:t>e to the CA Manager highlighting how the issues raised w</w:t>
      </w:r>
      <w:r>
        <w:rPr>
          <w:rFonts w:cs="Arial"/>
          <w:szCs w:val="20"/>
        </w:rPr>
        <w:t>ere</w:t>
      </w:r>
      <w:r w:rsidRPr="00715A41">
        <w:rPr>
          <w:rFonts w:cs="Arial"/>
          <w:szCs w:val="20"/>
        </w:rPr>
        <w:t xml:space="preserve"> addressed. Final approval </w:t>
      </w:r>
      <w:r>
        <w:rPr>
          <w:rFonts w:cs="Arial"/>
          <w:szCs w:val="20"/>
        </w:rPr>
        <w:t>will then follow</w:t>
      </w:r>
      <w:r w:rsidRPr="00715A41">
        <w:rPr>
          <w:rFonts w:cs="Arial"/>
          <w:szCs w:val="20"/>
        </w:rPr>
        <w:t xml:space="preserve"> the </w:t>
      </w:r>
      <w:r w:rsidR="001F6D40" w:rsidRPr="00715A41">
        <w:rPr>
          <w:rFonts w:cs="Arial"/>
          <w:szCs w:val="20"/>
        </w:rPr>
        <w:t>authori</w:t>
      </w:r>
      <w:r w:rsidR="001F6D40">
        <w:rPr>
          <w:rFonts w:cs="Arial"/>
          <w:szCs w:val="20"/>
        </w:rPr>
        <w:t>s</w:t>
      </w:r>
      <w:r w:rsidR="001F6D40" w:rsidRPr="00715A41">
        <w:rPr>
          <w:rFonts w:cs="Arial"/>
          <w:szCs w:val="20"/>
        </w:rPr>
        <w:t xml:space="preserve">ation </w:t>
      </w:r>
      <w:r w:rsidRPr="00715A41">
        <w:rPr>
          <w:rFonts w:cs="Arial"/>
          <w:szCs w:val="20"/>
        </w:rPr>
        <w:t xml:space="preserve">levels and modalities </w:t>
      </w:r>
      <w:r>
        <w:rPr>
          <w:rFonts w:cs="Arial"/>
          <w:szCs w:val="20"/>
        </w:rPr>
        <w:t>stated in</w:t>
      </w:r>
      <w:r w:rsidRPr="00715A41">
        <w:rPr>
          <w:rFonts w:cs="Arial"/>
          <w:szCs w:val="20"/>
        </w:rPr>
        <w:t xml:space="preserve"> </w:t>
      </w:r>
      <w:r w:rsidR="00E116F2">
        <w:rPr>
          <w:rFonts w:cs="Arial"/>
          <w:szCs w:val="20"/>
        </w:rPr>
        <w:t>Paragraph 83</w:t>
      </w:r>
      <w:r>
        <w:rPr>
          <w:rFonts w:cs="Arial"/>
          <w:szCs w:val="20"/>
        </w:rPr>
        <w:t>, below.</w:t>
      </w:r>
    </w:p>
    <w:p w:rsidR="002822DB" w:rsidRPr="002822DB" w:rsidRDefault="002822DB" w:rsidP="002822DB">
      <w:pPr>
        <w:pStyle w:val="BTNumbList"/>
        <w:numPr>
          <w:ilvl w:val="0"/>
          <w:numId w:val="0"/>
        </w:numPr>
        <w:ind w:left="360"/>
        <w:rPr>
          <w:rFonts w:cs="Arial"/>
          <w:szCs w:val="20"/>
        </w:rPr>
      </w:pPr>
    </w:p>
    <w:p w:rsidR="00BD754D" w:rsidRPr="00370733" w:rsidRDefault="00BD754D" w:rsidP="00370733">
      <w:pPr>
        <w:pStyle w:val="BTNumbList"/>
        <w:tabs>
          <w:tab w:val="num" w:pos="0"/>
        </w:tabs>
        <w:ind w:left="0" w:firstLine="0"/>
        <w:rPr>
          <w:rFonts w:cs="Arial"/>
          <w:szCs w:val="20"/>
        </w:rPr>
      </w:pPr>
      <w:r w:rsidRPr="00370733">
        <w:rPr>
          <w:b/>
        </w:rPr>
        <w:t xml:space="preserve">Approval. </w:t>
      </w:r>
      <w:r w:rsidR="00A71596">
        <w:rPr>
          <w:rFonts w:cs="Arial"/>
          <w:szCs w:val="20"/>
        </w:rPr>
        <w:t>T</w:t>
      </w:r>
      <w:r>
        <w:t>he CA Manager approves</w:t>
      </w:r>
      <w:r w:rsidR="00A71596">
        <w:rPr>
          <w:rStyle w:val="FootnoteReference"/>
        </w:rPr>
        <w:footnoteReference w:id="16"/>
      </w:r>
      <w:r>
        <w:t xml:space="preserve"> all proposals requesting funding of USD 250,000 or less, with the Secretariat informing the CG of these approvals on a regular basis. Proposals requesting funding for amounts greater than USD 250,000 are circulated to the CG for approval on a “no objection” basis.</w:t>
      </w:r>
    </w:p>
    <w:p w:rsidR="00BD754D" w:rsidRDefault="00BD754D" w:rsidP="00D11BC4">
      <w:pPr>
        <w:pStyle w:val="NoSpacing"/>
        <w:tabs>
          <w:tab w:val="num" w:pos="0"/>
          <w:tab w:val="num" w:pos="720"/>
        </w:tabs>
        <w:rPr>
          <w:rFonts w:ascii="Arial" w:hAnsi="Arial" w:cs="Arial"/>
          <w:sz w:val="20"/>
          <w:szCs w:val="20"/>
        </w:rPr>
      </w:pPr>
    </w:p>
    <w:p w:rsidR="00BD754D" w:rsidRPr="007E4100" w:rsidRDefault="00BD754D" w:rsidP="00BD754D">
      <w:pPr>
        <w:pStyle w:val="Heading3NoNumb"/>
      </w:pPr>
      <w:bookmarkStart w:id="27" w:name="_Toc353370082"/>
      <w:bookmarkStart w:id="28" w:name="_Toc356567809"/>
      <w:r>
        <w:t>(2) Catalytic Fund (CATF)</w:t>
      </w:r>
      <w:r w:rsidRPr="000F1840">
        <w:rPr>
          <w:rStyle w:val="FootnoteReference"/>
          <w:rFonts w:ascii="Arial" w:hAnsi="Arial" w:cs="Arial"/>
          <w:sz w:val="20"/>
          <w:szCs w:val="20"/>
        </w:rPr>
        <w:t xml:space="preserve"> </w:t>
      </w:r>
      <w:r>
        <w:rPr>
          <w:rStyle w:val="FootnoteReference"/>
          <w:rFonts w:ascii="Arial" w:hAnsi="Arial" w:cs="Arial"/>
          <w:sz w:val="20"/>
          <w:szCs w:val="20"/>
        </w:rPr>
        <w:footnoteReference w:id="17"/>
      </w:r>
      <w:bookmarkEnd w:id="27"/>
      <w:bookmarkEnd w:id="28"/>
    </w:p>
    <w:p w:rsidR="00BD754D" w:rsidRPr="007E4100" w:rsidRDefault="00BD754D" w:rsidP="00E42A60">
      <w:pPr>
        <w:pStyle w:val="BTNumbList"/>
        <w:tabs>
          <w:tab w:val="num" w:pos="0"/>
          <w:tab w:val="num" w:pos="720"/>
        </w:tabs>
        <w:ind w:left="0" w:firstLine="0"/>
      </w:pPr>
      <w:r w:rsidRPr="00B30786">
        <w:rPr>
          <w:b/>
        </w:rPr>
        <w:t>Initiation</w:t>
      </w:r>
      <w:r>
        <w:t xml:space="preserve">.  </w:t>
      </w:r>
      <w:r w:rsidRPr="007E4100">
        <w:t>Activities supported by the Catalytic Fund aim to make a positive impact on urban development challenges by leveraging cooperation and partnership among urban development actors. Such activities should be contextually innovative and foster knowledge as well as learning among cities, practitioners and policymaker</w:t>
      </w:r>
      <w:r>
        <w:t>s</w:t>
      </w:r>
      <w:r w:rsidRPr="007E4100">
        <w:t xml:space="preserve">. Grants are awarded </w:t>
      </w:r>
      <w:r w:rsidR="008B6CAA">
        <w:t xml:space="preserve">at least </w:t>
      </w:r>
      <w:r>
        <w:t>annua</w:t>
      </w:r>
      <w:r w:rsidR="008B6CAA">
        <w:t>lly</w:t>
      </w:r>
      <w:r>
        <w:t xml:space="preserve"> through</w:t>
      </w:r>
      <w:r w:rsidRPr="007E4100">
        <w:t xml:space="preserve"> a competitive process and may focus on specific themes or general urban developmental issues.</w:t>
      </w:r>
    </w:p>
    <w:p w:rsidR="00BD754D" w:rsidRPr="007E4100" w:rsidRDefault="00BD754D" w:rsidP="00E42A60">
      <w:pPr>
        <w:pStyle w:val="NoSpacing"/>
        <w:tabs>
          <w:tab w:val="num" w:pos="0"/>
          <w:tab w:val="num" w:pos="720"/>
        </w:tabs>
        <w:rPr>
          <w:rFonts w:ascii="Arial" w:eastAsia="Times New Roman" w:hAnsi="Arial" w:cs="Arial"/>
          <w:sz w:val="20"/>
          <w:szCs w:val="20"/>
        </w:rPr>
      </w:pPr>
    </w:p>
    <w:p w:rsidR="00BD754D" w:rsidRPr="007E4100" w:rsidRDefault="00BD754D" w:rsidP="00E42A60">
      <w:pPr>
        <w:pStyle w:val="BTNumbList"/>
        <w:tabs>
          <w:tab w:val="num" w:pos="0"/>
          <w:tab w:val="num" w:pos="720"/>
        </w:tabs>
        <w:ind w:left="0" w:firstLine="0"/>
      </w:pPr>
      <w:r w:rsidRPr="007E4100">
        <w:t xml:space="preserve">CATF supported activities are initiated by a call </w:t>
      </w:r>
      <w:r>
        <w:t>for</w:t>
      </w:r>
      <w:r w:rsidRPr="007E4100">
        <w:t xml:space="preserve"> proposals</w:t>
      </w:r>
      <w:r>
        <w:t xml:space="preserve"> at least once a year</w:t>
      </w:r>
      <w:r w:rsidRPr="007E4100">
        <w:t xml:space="preserve">. The call may be for a </w:t>
      </w:r>
      <w:r>
        <w:t xml:space="preserve">specific </w:t>
      </w:r>
      <w:r w:rsidRPr="007E4100">
        <w:t xml:space="preserve">theme that has been endorsed by CG following </w:t>
      </w:r>
      <w:r w:rsidR="007047CD">
        <w:t xml:space="preserve">suggestions from CG </w:t>
      </w:r>
      <w:r w:rsidR="008B6CAA">
        <w:t xml:space="preserve">Members </w:t>
      </w:r>
      <w:r w:rsidR="007047CD">
        <w:t xml:space="preserve">or EXCO or </w:t>
      </w:r>
      <w:r w:rsidRPr="007E4100">
        <w:t xml:space="preserve">a recommendation from </w:t>
      </w:r>
      <w:r>
        <w:t xml:space="preserve">the </w:t>
      </w:r>
      <w:r w:rsidRPr="007E4100">
        <w:t xml:space="preserve">Secretariat. Once the call has been issued, applicants submit </w:t>
      </w:r>
      <w:r w:rsidRPr="00F41898">
        <w:t>Concept Notes that</w:t>
      </w:r>
      <w:r w:rsidRPr="007E4100">
        <w:rPr>
          <w:i/>
        </w:rPr>
        <w:t xml:space="preserve"> </w:t>
      </w:r>
      <w:r w:rsidRPr="007E4100">
        <w:t xml:space="preserve">outline the </w:t>
      </w:r>
      <w:r>
        <w:t>proposed</w:t>
      </w:r>
      <w:r w:rsidRPr="007E4100">
        <w:t xml:space="preserve"> project</w:t>
      </w:r>
      <w:r w:rsidR="001F6D40">
        <w:t>,</w:t>
      </w:r>
      <w:r w:rsidRPr="007E4100">
        <w:t xml:space="preserve"> </w:t>
      </w:r>
      <w:r>
        <w:t>covering its rationale and</w:t>
      </w:r>
      <w:r w:rsidRPr="007E4100">
        <w:t xml:space="preserve"> objectives, activities, outputs/deliverables, </w:t>
      </w:r>
      <w:r>
        <w:t>timeline and resources</w:t>
      </w:r>
      <w:r w:rsidR="00E31A7A">
        <w:t xml:space="preserve">. The </w:t>
      </w:r>
      <w:r w:rsidRPr="007E4100">
        <w:t xml:space="preserve">Secretariat screens the Concept Notes to ensure that they meet </w:t>
      </w:r>
      <w:r>
        <w:t xml:space="preserve">a set of agreed </w:t>
      </w:r>
      <w:r w:rsidRPr="007E4100">
        <w:t xml:space="preserve">minimum criteria for eligibility. Concept Notes that pass the minimum threshold are referred </w:t>
      </w:r>
      <w:r w:rsidR="005D34C4">
        <w:t xml:space="preserve">to the CA Manager for clearance, then </w:t>
      </w:r>
      <w:r w:rsidRPr="007E4100">
        <w:t xml:space="preserve">to an independent Expert Evaluation Panel (EEP), which evaluates them on a </w:t>
      </w:r>
      <w:r w:rsidRPr="00F41898">
        <w:t>competitive</w:t>
      </w:r>
      <w:r w:rsidRPr="007E4100">
        <w:t xml:space="preserve"> basis using a predefined set of selection criteria. Following an assessment and validation process, the panel provides a ranked list of all scored concept notes to the CA for further consideration and processing.</w:t>
      </w:r>
    </w:p>
    <w:p w:rsidR="00BD754D" w:rsidRPr="007E4100" w:rsidRDefault="00BD754D" w:rsidP="00E42A60">
      <w:pPr>
        <w:pStyle w:val="NoSpacing"/>
        <w:tabs>
          <w:tab w:val="num" w:pos="0"/>
          <w:tab w:val="num" w:pos="720"/>
        </w:tabs>
        <w:rPr>
          <w:rFonts w:ascii="Arial" w:hAnsi="Arial" w:cs="Arial"/>
          <w:sz w:val="20"/>
          <w:szCs w:val="20"/>
        </w:rPr>
      </w:pPr>
    </w:p>
    <w:p w:rsidR="00BD754D" w:rsidRPr="00FF2834" w:rsidRDefault="00BD754D" w:rsidP="00E42A60">
      <w:pPr>
        <w:pStyle w:val="BTNumbList"/>
        <w:tabs>
          <w:tab w:val="num" w:pos="0"/>
          <w:tab w:val="num" w:pos="720"/>
        </w:tabs>
        <w:ind w:left="0" w:firstLine="0"/>
        <w:rPr>
          <w:szCs w:val="20"/>
        </w:rPr>
      </w:pPr>
      <w:r w:rsidRPr="00B219BB">
        <w:rPr>
          <w:b/>
          <w:szCs w:val="20"/>
        </w:rPr>
        <w:t xml:space="preserve">Initial Appraisal. </w:t>
      </w:r>
      <w:r w:rsidR="00E31A7A">
        <w:rPr>
          <w:szCs w:val="20"/>
        </w:rPr>
        <w:t xml:space="preserve">The </w:t>
      </w:r>
      <w:r w:rsidRPr="00B219BB">
        <w:rPr>
          <w:szCs w:val="20"/>
        </w:rPr>
        <w:t>Secretariat</w:t>
      </w:r>
      <w:r w:rsidRPr="00FF2834">
        <w:rPr>
          <w:szCs w:val="20"/>
        </w:rPr>
        <w:t xml:space="preserve"> reviews the EEP list taking </w:t>
      </w:r>
      <w:r w:rsidRPr="00D416AE">
        <w:rPr>
          <w:szCs w:val="20"/>
        </w:rPr>
        <w:t>into consideration additional strategic facto</w:t>
      </w:r>
      <w:r w:rsidR="00341973">
        <w:rPr>
          <w:szCs w:val="20"/>
        </w:rPr>
        <w:t>rs</w:t>
      </w:r>
      <w:r w:rsidR="001F6D40">
        <w:rPr>
          <w:szCs w:val="20"/>
        </w:rPr>
        <w:t>—</w:t>
      </w:r>
      <w:r w:rsidR="00341973">
        <w:rPr>
          <w:szCs w:val="20"/>
        </w:rPr>
        <w:t>such as theme, geography, M</w:t>
      </w:r>
      <w:r w:rsidRPr="00D416AE">
        <w:rPr>
          <w:szCs w:val="20"/>
        </w:rPr>
        <w:t>embers’ engagement and knowledge needs aimed at maintaining the strategic balance of th</w:t>
      </w:r>
      <w:r w:rsidR="00E31A7A">
        <w:rPr>
          <w:szCs w:val="20"/>
        </w:rPr>
        <w:t xml:space="preserve">e overall </w:t>
      </w:r>
      <w:r w:rsidR="00735E7D">
        <w:rPr>
          <w:szCs w:val="20"/>
        </w:rPr>
        <w:t>grant portfolio</w:t>
      </w:r>
      <w:r w:rsidR="008B6CAA">
        <w:rPr>
          <w:szCs w:val="20"/>
        </w:rPr>
        <w:t xml:space="preserve"> and available budget</w:t>
      </w:r>
      <w:r w:rsidR="00735E7D">
        <w:rPr>
          <w:szCs w:val="20"/>
        </w:rPr>
        <w:t xml:space="preserve">. Following a </w:t>
      </w:r>
      <w:r w:rsidR="005D34C4">
        <w:rPr>
          <w:szCs w:val="20"/>
        </w:rPr>
        <w:t>d</w:t>
      </w:r>
      <w:r w:rsidRPr="00D416AE">
        <w:rPr>
          <w:szCs w:val="20"/>
        </w:rPr>
        <w:t>ecision meeting</w:t>
      </w:r>
      <w:r w:rsidR="005D34C4">
        <w:rPr>
          <w:szCs w:val="20"/>
        </w:rPr>
        <w:t xml:space="preserve"> chaired by the CA Manager</w:t>
      </w:r>
      <w:r w:rsidRPr="00D416AE">
        <w:rPr>
          <w:szCs w:val="20"/>
        </w:rPr>
        <w:t>, the Secretariat makes recommenda</w:t>
      </w:r>
      <w:r w:rsidRPr="00950BBC">
        <w:rPr>
          <w:szCs w:val="20"/>
        </w:rPr>
        <w:t>tions on which Concept Notes are eligible in principle</w:t>
      </w:r>
      <w:r w:rsidRPr="00B219BB">
        <w:rPr>
          <w:szCs w:val="20"/>
        </w:rPr>
        <w:t xml:space="preserve"> for funding and qualified to proceed. This list of C</w:t>
      </w:r>
      <w:r>
        <w:rPr>
          <w:szCs w:val="20"/>
        </w:rPr>
        <w:t xml:space="preserve">oncept </w:t>
      </w:r>
      <w:r w:rsidRPr="00B219BB">
        <w:rPr>
          <w:szCs w:val="20"/>
        </w:rPr>
        <w:t>N</w:t>
      </w:r>
      <w:r>
        <w:rPr>
          <w:szCs w:val="20"/>
        </w:rPr>
        <w:t>ote</w:t>
      </w:r>
      <w:r w:rsidRPr="00B219BB">
        <w:rPr>
          <w:szCs w:val="20"/>
        </w:rPr>
        <w:t xml:space="preserve">s is shared with the CG </w:t>
      </w:r>
      <w:r w:rsidRPr="008C37D8">
        <w:rPr>
          <w:szCs w:val="20"/>
        </w:rPr>
        <w:t>to ensure that the proposed activities do not conflict with or duplicate CA</w:t>
      </w:r>
      <w:r w:rsidR="00341973">
        <w:rPr>
          <w:szCs w:val="20"/>
        </w:rPr>
        <w:t xml:space="preserve"> M</w:t>
      </w:r>
      <w:r w:rsidRPr="00950BBC">
        <w:rPr>
          <w:szCs w:val="20"/>
        </w:rPr>
        <w:t>embers’ activities and</w:t>
      </w:r>
      <w:r w:rsidRPr="00950BBC">
        <w:rPr>
          <w:rFonts w:cs="Arial"/>
          <w:szCs w:val="20"/>
        </w:rPr>
        <w:t xml:space="preserve"> for approval in principle for funding on a </w:t>
      </w:r>
      <w:r w:rsidR="001F6D40">
        <w:rPr>
          <w:rFonts w:cs="Arial"/>
          <w:szCs w:val="20"/>
        </w:rPr>
        <w:t>“</w:t>
      </w:r>
      <w:r w:rsidRPr="00950BBC">
        <w:rPr>
          <w:rFonts w:cs="Arial"/>
          <w:szCs w:val="20"/>
        </w:rPr>
        <w:t>no</w:t>
      </w:r>
      <w:r w:rsidR="001F6D40">
        <w:rPr>
          <w:rFonts w:cs="Arial"/>
          <w:szCs w:val="20"/>
        </w:rPr>
        <w:t xml:space="preserve"> </w:t>
      </w:r>
      <w:r w:rsidRPr="00950BBC">
        <w:rPr>
          <w:rFonts w:cs="Arial"/>
          <w:szCs w:val="20"/>
        </w:rPr>
        <w:t>objection</w:t>
      </w:r>
      <w:r w:rsidR="001F6D40">
        <w:rPr>
          <w:rFonts w:cs="Arial"/>
          <w:szCs w:val="20"/>
        </w:rPr>
        <w:t>”</w:t>
      </w:r>
      <w:r w:rsidRPr="00950BBC">
        <w:rPr>
          <w:rFonts w:cs="Arial"/>
          <w:szCs w:val="20"/>
        </w:rPr>
        <w:t xml:space="preserve"> basis</w:t>
      </w:r>
      <w:r w:rsidRPr="00B219BB">
        <w:rPr>
          <w:szCs w:val="20"/>
        </w:rPr>
        <w:t xml:space="preserve">. CG may also provide any comments </w:t>
      </w:r>
      <w:r w:rsidRPr="00FF2834">
        <w:rPr>
          <w:szCs w:val="20"/>
        </w:rPr>
        <w:t>that proponen</w:t>
      </w:r>
      <w:r>
        <w:rPr>
          <w:szCs w:val="20"/>
        </w:rPr>
        <w:t>ts have</w:t>
      </w:r>
      <w:r w:rsidRPr="00B219BB">
        <w:rPr>
          <w:szCs w:val="20"/>
        </w:rPr>
        <w:t xml:space="preserve"> to address </w:t>
      </w:r>
      <w:r>
        <w:rPr>
          <w:szCs w:val="20"/>
        </w:rPr>
        <w:t xml:space="preserve">in </w:t>
      </w:r>
      <w:r w:rsidRPr="00B219BB">
        <w:rPr>
          <w:szCs w:val="20"/>
        </w:rPr>
        <w:t>the development of the full proposals.</w:t>
      </w:r>
      <w:r w:rsidRPr="00FF2834">
        <w:rPr>
          <w:szCs w:val="20"/>
        </w:rPr>
        <w:t xml:space="preserve"> </w:t>
      </w:r>
    </w:p>
    <w:p w:rsidR="00BD754D" w:rsidRPr="007E4100" w:rsidRDefault="00BD754D" w:rsidP="00E42A60">
      <w:pPr>
        <w:pStyle w:val="NoSpacing"/>
        <w:tabs>
          <w:tab w:val="num" w:pos="0"/>
          <w:tab w:val="num" w:pos="720"/>
        </w:tabs>
        <w:rPr>
          <w:rFonts w:ascii="Arial" w:hAnsi="Arial" w:cs="Arial"/>
          <w:sz w:val="20"/>
          <w:szCs w:val="20"/>
        </w:rPr>
      </w:pPr>
    </w:p>
    <w:p w:rsidR="00BD754D" w:rsidRPr="00950BBC" w:rsidRDefault="00BD754D" w:rsidP="00E42A60">
      <w:pPr>
        <w:pStyle w:val="BTNumbList"/>
        <w:tabs>
          <w:tab w:val="num" w:pos="0"/>
          <w:tab w:val="num" w:pos="720"/>
        </w:tabs>
        <w:ind w:left="0" w:firstLine="0"/>
      </w:pPr>
      <w:r w:rsidRPr="007E4100">
        <w:t>Once the C</w:t>
      </w:r>
      <w:r>
        <w:t xml:space="preserve">oncept </w:t>
      </w:r>
      <w:r w:rsidRPr="007E4100">
        <w:t>N</w:t>
      </w:r>
      <w:r>
        <w:t>ote</w:t>
      </w:r>
      <w:r w:rsidRPr="007E4100">
        <w:t xml:space="preserve"> evaluation process is completed, the Secretariat notifies successful applicants of the approval in principle of their Concept Notes and invites them </w:t>
      </w:r>
      <w:r w:rsidR="008B6CAA">
        <w:t xml:space="preserve">to </w:t>
      </w:r>
      <w:r w:rsidRPr="007E4100">
        <w:t xml:space="preserve">develop and submit full funding proposals. In addition, </w:t>
      </w:r>
      <w:r w:rsidR="001F6D40">
        <w:t xml:space="preserve">the </w:t>
      </w:r>
      <w:r w:rsidRPr="007E4100">
        <w:t xml:space="preserve">Secretariat provides </w:t>
      </w:r>
      <w:r>
        <w:t>comments</w:t>
      </w:r>
      <w:r w:rsidRPr="007E4100">
        <w:t xml:space="preserve"> on areas that need to be modified and/or strengthened</w:t>
      </w:r>
      <w:r w:rsidR="001F6D40">
        <w:t>,</w:t>
      </w:r>
      <w:r>
        <w:t xml:space="preserve"> including recommendations from the CG and the EEP. Comments </w:t>
      </w:r>
      <w:r w:rsidR="001F6D40">
        <w:t xml:space="preserve">also </w:t>
      </w:r>
      <w:r w:rsidRPr="00715A41">
        <w:rPr>
          <w:rFonts w:cs="Arial"/>
          <w:szCs w:val="20"/>
        </w:rPr>
        <w:t>includ</w:t>
      </w:r>
      <w:r>
        <w:rPr>
          <w:rFonts w:cs="Arial"/>
          <w:szCs w:val="20"/>
        </w:rPr>
        <w:t xml:space="preserve">e </w:t>
      </w:r>
      <w:r>
        <w:rPr>
          <w:rFonts w:cs="Arial"/>
          <w:szCs w:val="20"/>
        </w:rPr>
        <w:lastRenderedPageBreak/>
        <w:t>inputs</w:t>
      </w:r>
      <w:r w:rsidRPr="00715A41">
        <w:rPr>
          <w:rFonts w:cs="Arial"/>
          <w:szCs w:val="20"/>
        </w:rPr>
        <w:t xml:space="preserve"> on procurement and FM matters and eventual technical and institutional mitigating measures against identified risks.</w:t>
      </w:r>
    </w:p>
    <w:p w:rsidR="00BD754D" w:rsidRPr="00B30786" w:rsidRDefault="00BD754D" w:rsidP="00E42A60">
      <w:pPr>
        <w:pStyle w:val="BTNumbList"/>
        <w:numPr>
          <w:ilvl w:val="0"/>
          <w:numId w:val="0"/>
        </w:numPr>
        <w:tabs>
          <w:tab w:val="num" w:pos="720"/>
        </w:tabs>
      </w:pPr>
    </w:p>
    <w:p w:rsidR="00BD754D" w:rsidRPr="00B219BB" w:rsidRDefault="00BD754D" w:rsidP="00E42A60">
      <w:pPr>
        <w:pStyle w:val="BTNumbList"/>
        <w:tabs>
          <w:tab w:val="num" w:pos="0"/>
          <w:tab w:val="num" w:pos="720"/>
        </w:tabs>
        <w:ind w:left="0" w:firstLine="0"/>
        <w:rPr>
          <w:rFonts w:cs="Arial"/>
          <w:szCs w:val="20"/>
        </w:rPr>
      </w:pPr>
      <w:r w:rsidRPr="00950BBC">
        <w:rPr>
          <w:b/>
        </w:rPr>
        <w:t>Appraisal Completion</w:t>
      </w:r>
      <w:r>
        <w:t>.</w:t>
      </w:r>
      <w:r w:rsidRPr="007E4100">
        <w:rPr>
          <w:i/>
        </w:rPr>
        <w:t xml:space="preserve"> </w:t>
      </w:r>
      <w:r w:rsidRPr="00B219BB">
        <w:t xml:space="preserve">Once a full </w:t>
      </w:r>
      <w:r>
        <w:t>pro</w:t>
      </w:r>
      <w:r w:rsidRPr="00950BBC">
        <w:t xml:space="preserve">posal is received, </w:t>
      </w:r>
      <w:r>
        <w:rPr>
          <w:rFonts w:cs="Arial"/>
          <w:szCs w:val="20"/>
        </w:rPr>
        <w:t>t</w:t>
      </w:r>
      <w:r w:rsidR="00BB05E3">
        <w:rPr>
          <w:rFonts w:cs="Arial"/>
          <w:szCs w:val="20"/>
        </w:rPr>
        <w:t xml:space="preserve">he </w:t>
      </w:r>
      <w:r w:rsidRPr="00BB05E3">
        <w:rPr>
          <w:rFonts w:cs="Arial"/>
          <w:szCs w:val="20"/>
        </w:rPr>
        <w:t xml:space="preserve">CA </w:t>
      </w:r>
      <w:r w:rsidR="00BC65AD">
        <w:rPr>
          <w:rFonts w:cs="Arial"/>
          <w:szCs w:val="20"/>
        </w:rPr>
        <w:t>T</w:t>
      </w:r>
      <w:r w:rsidR="001C0840">
        <w:rPr>
          <w:rFonts w:cs="Arial"/>
          <w:szCs w:val="20"/>
        </w:rPr>
        <w:t>M</w:t>
      </w:r>
      <w:r w:rsidR="006A2072">
        <w:rPr>
          <w:rFonts w:cs="Arial"/>
          <w:szCs w:val="20"/>
        </w:rPr>
        <w:t xml:space="preserve"> </w:t>
      </w:r>
      <w:r w:rsidR="00BC65AD" w:rsidRPr="00B219BB">
        <w:rPr>
          <w:rFonts w:cs="Arial"/>
          <w:szCs w:val="20"/>
        </w:rPr>
        <w:t>under</w:t>
      </w:r>
      <w:r w:rsidR="0038629E">
        <w:rPr>
          <w:rFonts w:cs="Arial"/>
          <w:szCs w:val="20"/>
        </w:rPr>
        <w:t>takes threshold screening of the proposal</w:t>
      </w:r>
      <w:r w:rsidR="00BC65AD" w:rsidRPr="00B219BB">
        <w:rPr>
          <w:rFonts w:cs="Arial"/>
          <w:szCs w:val="20"/>
        </w:rPr>
        <w:t xml:space="preserve"> to ensure</w:t>
      </w:r>
      <w:r w:rsidR="00BC65AD" w:rsidRPr="00D416AE">
        <w:rPr>
          <w:rFonts w:cs="Arial"/>
          <w:i/>
          <w:szCs w:val="20"/>
        </w:rPr>
        <w:t xml:space="preserve"> </w:t>
      </w:r>
      <w:r w:rsidR="00BC65AD" w:rsidRPr="008C37D8">
        <w:rPr>
          <w:rFonts w:cs="Arial"/>
          <w:szCs w:val="20"/>
        </w:rPr>
        <w:t>compliance with funding eligibility and selection</w:t>
      </w:r>
      <w:r w:rsidR="00BC65AD" w:rsidRPr="00950BBC">
        <w:rPr>
          <w:rFonts w:cs="Arial"/>
          <w:szCs w:val="20"/>
        </w:rPr>
        <w:t xml:space="preserve"> criteria as well as safeguards requirements and facilitates the review of other fiduciary aspects by assigned specialists </w:t>
      </w:r>
      <w:r w:rsidR="008B6CAA">
        <w:rPr>
          <w:rFonts w:cs="Arial"/>
          <w:szCs w:val="20"/>
        </w:rPr>
        <w:t xml:space="preserve">as needed </w:t>
      </w:r>
      <w:r w:rsidR="00BC65AD" w:rsidRPr="00950BBC">
        <w:rPr>
          <w:rFonts w:cs="Arial"/>
          <w:szCs w:val="20"/>
        </w:rPr>
        <w:t>in accordance to the rele</w:t>
      </w:r>
      <w:r w:rsidR="00BC65AD">
        <w:rPr>
          <w:rFonts w:cs="Arial"/>
          <w:szCs w:val="20"/>
        </w:rPr>
        <w:t>vant modalities and tools (see S</w:t>
      </w:r>
      <w:r w:rsidR="00BC65AD" w:rsidRPr="00950BBC">
        <w:rPr>
          <w:rFonts w:cs="Arial"/>
          <w:szCs w:val="20"/>
        </w:rPr>
        <w:t xml:space="preserve">ection </w:t>
      </w:r>
      <w:r w:rsidR="00E67B3C">
        <w:rPr>
          <w:rFonts w:cs="Arial"/>
          <w:szCs w:val="20"/>
        </w:rPr>
        <w:t>13</w:t>
      </w:r>
      <w:r w:rsidR="00BC65AD">
        <w:rPr>
          <w:rFonts w:cs="Arial"/>
          <w:szCs w:val="20"/>
        </w:rPr>
        <w:t xml:space="preserve">, </w:t>
      </w:r>
      <w:r w:rsidR="00BC65AD">
        <w:rPr>
          <w:rFonts w:cs="Arial"/>
          <w:i/>
          <w:szCs w:val="20"/>
        </w:rPr>
        <w:t>Fiduciary Management of Grant Activities</w:t>
      </w:r>
      <w:r w:rsidR="00E67B3C">
        <w:rPr>
          <w:rFonts w:cs="Arial"/>
          <w:szCs w:val="20"/>
        </w:rPr>
        <w:t>—Section 13</w:t>
      </w:r>
      <w:r w:rsidR="00BC65AD" w:rsidRPr="00950BBC">
        <w:rPr>
          <w:rFonts w:cs="Arial"/>
          <w:szCs w:val="20"/>
        </w:rPr>
        <w:t>.A</w:t>
      </w:r>
      <w:r w:rsidR="00BC65AD">
        <w:rPr>
          <w:rFonts w:cs="Arial"/>
          <w:szCs w:val="20"/>
        </w:rPr>
        <w:t xml:space="preserve">., Financial Management (FM); </w:t>
      </w:r>
      <w:r w:rsidR="00E67B3C">
        <w:rPr>
          <w:rFonts w:cs="Arial"/>
          <w:szCs w:val="20"/>
        </w:rPr>
        <w:t>Section 13</w:t>
      </w:r>
      <w:r w:rsidR="00BC65AD" w:rsidRPr="00B219BB">
        <w:rPr>
          <w:rFonts w:cs="Arial"/>
          <w:szCs w:val="20"/>
        </w:rPr>
        <w:t>.B</w:t>
      </w:r>
      <w:r w:rsidR="00BC65AD">
        <w:rPr>
          <w:rFonts w:cs="Arial"/>
          <w:szCs w:val="20"/>
        </w:rPr>
        <w:t xml:space="preserve">., </w:t>
      </w:r>
      <w:r w:rsidR="00BC65AD" w:rsidRPr="00B219BB">
        <w:rPr>
          <w:rFonts w:cs="Arial"/>
          <w:szCs w:val="20"/>
        </w:rPr>
        <w:t>Procurement</w:t>
      </w:r>
      <w:r w:rsidR="00E67B3C">
        <w:rPr>
          <w:rFonts w:cs="Arial"/>
          <w:szCs w:val="20"/>
        </w:rPr>
        <w:t>; and Section 13</w:t>
      </w:r>
      <w:r w:rsidR="00BC65AD">
        <w:rPr>
          <w:rFonts w:cs="Arial"/>
          <w:szCs w:val="20"/>
        </w:rPr>
        <w:t xml:space="preserve">.C., </w:t>
      </w:r>
      <w:r w:rsidR="00BC65AD" w:rsidRPr="00B219BB">
        <w:rPr>
          <w:rFonts w:cs="Arial"/>
          <w:szCs w:val="20"/>
        </w:rPr>
        <w:t xml:space="preserve">Environmental and Social </w:t>
      </w:r>
      <w:r w:rsidR="00BC65AD" w:rsidRPr="00FF2834">
        <w:rPr>
          <w:rFonts w:cs="Arial"/>
          <w:szCs w:val="20"/>
        </w:rPr>
        <w:t>Safeguards</w:t>
      </w:r>
      <w:r w:rsidR="00BC65AD" w:rsidRPr="00B219BB">
        <w:rPr>
          <w:rFonts w:cs="Arial"/>
          <w:szCs w:val="20"/>
        </w:rPr>
        <w:t>).</w:t>
      </w:r>
      <w:r>
        <w:rPr>
          <w:rFonts w:cs="Arial"/>
          <w:szCs w:val="20"/>
        </w:rPr>
        <w:t xml:space="preserve"> A Threshold Screening R</w:t>
      </w:r>
      <w:r w:rsidRPr="00715A41">
        <w:rPr>
          <w:rFonts w:cs="Arial"/>
          <w:szCs w:val="20"/>
        </w:rPr>
        <w:t xml:space="preserve">eport is prepared for each proposal. </w:t>
      </w:r>
      <w:r w:rsidR="00BC65AD" w:rsidRPr="00B219BB">
        <w:rPr>
          <w:rFonts w:cs="Arial"/>
          <w:szCs w:val="20"/>
        </w:rPr>
        <w:t xml:space="preserve">The Threshold </w:t>
      </w:r>
      <w:r w:rsidR="00BC65AD" w:rsidRPr="00FF2834">
        <w:rPr>
          <w:rFonts w:cs="Arial"/>
          <w:szCs w:val="20"/>
        </w:rPr>
        <w:t>Screening R</w:t>
      </w:r>
      <w:r w:rsidR="00BC65AD" w:rsidRPr="00D416AE">
        <w:rPr>
          <w:rFonts w:cs="Arial"/>
          <w:szCs w:val="20"/>
        </w:rPr>
        <w:t>eport includes</w:t>
      </w:r>
      <w:r w:rsidR="00BC65AD">
        <w:rPr>
          <w:rFonts w:cs="Arial"/>
          <w:szCs w:val="20"/>
        </w:rPr>
        <w:t xml:space="preserve">: </w:t>
      </w:r>
      <w:r w:rsidR="00BC65AD" w:rsidRPr="00950BBC">
        <w:rPr>
          <w:rFonts w:cs="Arial"/>
          <w:szCs w:val="20"/>
        </w:rPr>
        <w:t>(</w:t>
      </w:r>
      <w:proofErr w:type="spellStart"/>
      <w:r w:rsidR="00BC65AD" w:rsidRPr="00950BBC">
        <w:rPr>
          <w:rFonts w:cs="Arial"/>
          <w:szCs w:val="20"/>
        </w:rPr>
        <w:t>i</w:t>
      </w:r>
      <w:proofErr w:type="spellEnd"/>
      <w:r w:rsidR="00BC65AD" w:rsidRPr="00950BBC">
        <w:rPr>
          <w:rFonts w:cs="Arial"/>
          <w:szCs w:val="20"/>
        </w:rPr>
        <w:t>)</w:t>
      </w:r>
      <w:r w:rsidR="00BC65AD">
        <w:rPr>
          <w:rFonts w:cs="Arial"/>
          <w:szCs w:val="20"/>
        </w:rPr>
        <w:t xml:space="preserve"> the </w:t>
      </w:r>
      <w:r w:rsidR="00BC65AD" w:rsidRPr="00950BBC">
        <w:rPr>
          <w:rFonts w:cs="Arial"/>
          <w:szCs w:val="20"/>
        </w:rPr>
        <w:t>assessment of the proposal against predefined set of relevant criteria</w:t>
      </w:r>
      <w:r w:rsidR="00BC65AD">
        <w:rPr>
          <w:rFonts w:cs="Arial"/>
          <w:szCs w:val="20"/>
        </w:rPr>
        <w:t>,</w:t>
      </w:r>
      <w:r w:rsidR="00BC65AD" w:rsidRPr="00950BBC">
        <w:rPr>
          <w:rFonts w:cs="Arial"/>
          <w:szCs w:val="20"/>
        </w:rPr>
        <w:t xml:space="preserve"> and (ii) </w:t>
      </w:r>
      <w:r w:rsidR="00BC65AD">
        <w:rPr>
          <w:rFonts w:cs="Arial"/>
          <w:szCs w:val="20"/>
        </w:rPr>
        <w:t xml:space="preserve">a summary of </w:t>
      </w:r>
      <w:r w:rsidR="00BC65AD" w:rsidRPr="00950BBC">
        <w:rPr>
          <w:rFonts w:cs="Arial"/>
          <w:szCs w:val="20"/>
        </w:rPr>
        <w:t xml:space="preserve">the relevant fiduciary </w:t>
      </w:r>
      <w:r w:rsidR="00BC65AD">
        <w:rPr>
          <w:rFonts w:cs="Arial"/>
          <w:szCs w:val="20"/>
        </w:rPr>
        <w:t>findings</w:t>
      </w:r>
      <w:r w:rsidR="00BC65AD" w:rsidRPr="00950BBC">
        <w:rPr>
          <w:rFonts w:cs="Arial"/>
          <w:szCs w:val="20"/>
        </w:rPr>
        <w:t xml:space="preserve"> e</w:t>
      </w:r>
      <w:r w:rsidR="00BC65AD">
        <w:rPr>
          <w:rFonts w:cs="Arial"/>
          <w:szCs w:val="20"/>
        </w:rPr>
        <w:t>merging from</w:t>
      </w:r>
      <w:r w:rsidR="00BC65AD" w:rsidRPr="00D416AE">
        <w:rPr>
          <w:rFonts w:cs="Arial"/>
          <w:szCs w:val="20"/>
        </w:rPr>
        <w:t xml:space="preserve"> the various assessments</w:t>
      </w:r>
      <w:r w:rsidR="00BC65AD" w:rsidRPr="00950BBC">
        <w:rPr>
          <w:rFonts w:cs="Arial"/>
          <w:szCs w:val="20"/>
        </w:rPr>
        <w:t>.</w:t>
      </w:r>
      <w:r w:rsidRPr="00715A41">
        <w:rPr>
          <w:rFonts w:cs="Arial"/>
          <w:szCs w:val="20"/>
        </w:rPr>
        <w:t xml:space="preserve"> For proposals that do not pass the threshold screening in accordance </w:t>
      </w:r>
      <w:r w:rsidR="00373B59">
        <w:rPr>
          <w:rFonts w:cs="Arial"/>
          <w:szCs w:val="20"/>
        </w:rPr>
        <w:t>with the CA</w:t>
      </w:r>
      <w:r w:rsidRPr="00715A41">
        <w:rPr>
          <w:rFonts w:cs="Arial"/>
          <w:szCs w:val="20"/>
        </w:rPr>
        <w:t xml:space="preserve"> T</w:t>
      </w:r>
      <w:r w:rsidR="001C0840">
        <w:rPr>
          <w:rFonts w:cs="Arial"/>
          <w:szCs w:val="20"/>
        </w:rPr>
        <w:t>M</w:t>
      </w:r>
      <w:r w:rsidRPr="00715A41">
        <w:rPr>
          <w:rFonts w:cs="Arial"/>
          <w:szCs w:val="20"/>
        </w:rPr>
        <w:t xml:space="preserve"> assessment, </w:t>
      </w:r>
      <w:r w:rsidR="00BC65AD">
        <w:rPr>
          <w:rFonts w:cs="Arial"/>
          <w:szCs w:val="20"/>
        </w:rPr>
        <w:t>c</w:t>
      </w:r>
      <w:r w:rsidRPr="00715A41">
        <w:rPr>
          <w:rFonts w:cs="Arial"/>
          <w:szCs w:val="20"/>
        </w:rPr>
        <w:t xml:space="preserve">omments are sent to the applicant with feedback on what revisions may be needed to strengthen the application or address </w:t>
      </w:r>
      <w:r>
        <w:rPr>
          <w:rFonts w:cs="Arial"/>
          <w:szCs w:val="20"/>
        </w:rPr>
        <w:t xml:space="preserve">the identified </w:t>
      </w:r>
      <w:r w:rsidRPr="00715A41">
        <w:rPr>
          <w:rFonts w:cs="Arial"/>
          <w:szCs w:val="20"/>
        </w:rPr>
        <w:t>gaps</w:t>
      </w:r>
      <w:r>
        <w:rPr>
          <w:rFonts w:cs="Arial"/>
          <w:szCs w:val="20"/>
        </w:rPr>
        <w:t xml:space="preserve">. </w:t>
      </w:r>
      <w:r w:rsidRPr="00715A41">
        <w:rPr>
          <w:rFonts w:cs="Arial"/>
          <w:szCs w:val="20"/>
        </w:rPr>
        <w:t xml:space="preserve">For proposals that pass the threshold screening in accordance </w:t>
      </w:r>
      <w:r w:rsidR="00373B59">
        <w:rPr>
          <w:rFonts w:cs="Arial"/>
          <w:szCs w:val="20"/>
        </w:rPr>
        <w:t>with the CA</w:t>
      </w:r>
      <w:r w:rsidRPr="00715A41">
        <w:rPr>
          <w:rFonts w:cs="Arial"/>
          <w:szCs w:val="20"/>
        </w:rPr>
        <w:t xml:space="preserve"> T</w:t>
      </w:r>
      <w:r w:rsidR="001C0840">
        <w:rPr>
          <w:rFonts w:cs="Arial"/>
          <w:szCs w:val="20"/>
        </w:rPr>
        <w:t>M</w:t>
      </w:r>
      <w:r w:rsidRPr="00715A41">
        <w:rPr>
          <w:rFonts w:cs="Arial"/>
          <w:szCs w:val="20"/>
        </w:rPr>
        <w:t xml:space="preserve"> assessment, the proposal and the related Threshold Screening Report are sent to the CA Manager</w:t>
      </w:r>
      <w:r>
        <w:rPr>
          <w:rFonts w:cs="Arial"/>
          <w:szCs w:val="20"/>
        </w:rPr>
        <w:t>,</w:t>
      </w:r>
      <w:r w:rsidRPr="00715A41">
        <w:rPr>
          <w:rFonts w:cs="Arial"/>
          <w:szCs w:val="20"/>
        </w:rPr>
        <w:t xml:space="preserve"> with a copy to all relevant teams</w:t>
      </w:r>
      <w:r>
        <w:rPr>
          <w:rFonts w:cs="Arial"/>
          <w:szCs w:val="20"/>
        </w:rPr>
        <w:t>, recommending</w:t>
      </w:r>
      <w:r w:rsidRPr="00715A41">
        <w:rPr>
          <w:rFonts w:cs="Arial"/>
          <w:szCs w:val="20"/>
        </w:rPr>
        <w:t xml:space="preserve"> </w:t>
      </w:r>
      <w:r>
        <w:rPr>
          <w:rFonts w:cs="Arial"/>
          <w:szCs w:val="20"/>
        </w:rPr>
        <w:t>endorsement and clearance to proceed to final approval</w:t>
      </w:r>
      <w:r w:rsidRPr="00950BBC">
        <w:rPr>
          <w:rFonts w:cs="Arial"/>
          <w:szCs w:val="20"/>
        </w:rPr>
        <w:t xml:space="preserve">. </w:t>
      </w:r>
      <w:r w:rsidRPr="00C97DA8">
        <w:rPr>
          <w:rFonts w:cs="Arial"/>
          <w:szCs w:val="20"/>
        </w:rPr>
        <w:t xml:space="preserve">Final approval follows the </w:t>
      </w:r>
      <w:r w:rsidR="001F6D40" w:rsidRPr="00C97DA8">
        <w:rPr>
          <w:rFonts w:cs="Arial"/>
          <w:szCs w:val="20"/>
        </w:rPr>
        <w:t>authori</w:t>
      </w:r>
      <w:r w:rsidR="001F6D40">
        <w:rPr>
          <w:rFonts w:cs="Arial"/>
          <w:szCs w:val="20"/>
        </w:rPr>
        <w:t>s</w:t>
      </w:r>
      <w:r w:rsidR="001F6D40" w:rsidRPr="00C97DA8">
        <w:rPr>
          <w:rFonts w:cs="Arial"/>
          <w:szCs w:val="20"/>
        </w:rPr>
        <w:t xml:space="preserve">ation </w:t>
      </w:r>
      <w:r w:rsidRPr="00C97DA8">
        <w:rPr>
          <w:rFonts w:cs="Arial"/>
          <w:szCs w:val="20"/>
        </w:rPr>
        <w:t xml:space="preserve">levels and modalities stated </w:t>
      </w:r>
      <w:r w:rsidR="00BC65AD">
        <w:rPr>
          <w:rFonts w:cs="Arial"/>
          <w:szCs w:val="20"/>
        </w:rPr>
        <w:t>in</w:t>
      </w:r>
      <w:r w:rsidRPr="00C97DA8">
        <w:rPr>
          <w:rFonts w:cs="Arial"/>
          <w:szCs w:val="20"/>
        </w:rPr>
        <w:t xml:space="preserve"> </w:t>
      </w:r>
      <w:r w:rsidRPr="00B219BB">
        <w:rPr>
          <w:rFonts w:cs="Arial"/>
          <w:szCs w:val="20"/>
        </w:rPr>
        <w:t xml:space="preserve">Paragraph </w:t>
      </w:r>
      <w:r w:rsidR="00E116F2">
        <w:rPr>
          <w:rFonts w:cs="Arial"/>
          <w:szCs w:val="20"/>
        </w:rPr>
        <w:t>89</w:t>
      </w:r>
      <w:r w:rsidR="00BC65AD">
        <w:rPr>
          <w:rFonts w:cs="Arial"/>
          <w:szCs w:val="20"/>
        </w:rPr>
        <w:t>, below</w:t>
      </w:r>
      <w:r w:rsidRPr="00B219BB">
        <w:rPr>
          <w:rFonts w:cs="Arial"/>
          <w:szCs w:val="20"/>
        </w:rPr>
        <w:t>.</w:t>
      </w:r>
    </w:p>
    <w:p w:rsidR="00BD754D" w:rsidRDefault="00BD754D" w:rsidP="00E42A60">
      <w:pPr>
        <w:pStyle w:val="BTNumbList"/>
        <w:numPr>
          <w:ilvl w:val="0"/>
          <w:numId w:val="0"/>
        </w:numPr>
        <w:tabs>
          <w:tab w:val="num" w:pos="720"/>
        </w:tabs>
      </w:pPr>
    </w:p>
    <w:p w:rsidR="00BD754D" w:rsidRDefault="00BD754D" w:rsidP="00E42A60">
      <w:pPr>
        <w:pStyle w:val="BTNumbList"/>
        <w:tabs>
          <w:tab w:val="num" w:pos="0"/>
          <w:tab w:val="num" w:pos="720"/>
        </w:tabs>
        <w:ind w:left="0" w:firstLine="0"/>
      </w:pPr>
      <w:r>
        <w:rPr>
          <w:b/>
        </w:rPr>
        <w:t xml:space="preserve">Approval. </w:t>
      </w:r>
      <w:r w:rsidR="00A71596">
        <w:t>T</w:t>
      </w:r>
      <w:r>
        <w:t>he CA Manager approves</w:t>
      </w:r>
      <w:r w:rsidR="00A71596">
        <w:rPr>
          <w:rStyle w:val="FootnoteReference"/>
        </w:rPr>
        <w:footnoteReference w:id="18"/>
      </w:r>
      <w:r>
        <w:t xml:space="preserve"> all proposals requesting funding of USD 250,000 or less, with the Secretariat informing the CG of these approvals on a regular basis. Proposals requesting funding for amounts greater than USD 250,000 are circulated to the CG for approval on a “no objection” basis.</w:t>
      </w:r>
    </w:p>
    <w:p w:rsidR="00BD754D" w:rsidRDefault="00BD754D" w:rsidP="00BD754D">
      <w:pPr>
        <w:pStyle w:val="BTNumbList"/>
        <w:numPr>
          <w:ilvl w:val="0"/>
          <w:numId w:val="0"/>
        </w:numPr>
      </w:pPr>
    </w:p>
    <w:p w:rsidR="00BD754D" w:rsidRPr="007E4100" w:rsidRDefault="00BD754D" w:rsidP="00BD754D">
      <w:pPr>
        <w:pStyle w:val="Heading3NoNumb"/>
      </w:pPr>
      <w:r>
        <w:rPr>
          <w:rFonts w:eastAsia="Calibri"/>
          <w:szCs w:val="22"/>
          <w:lang w:val="en-US"/>
        </w:rPr>
        <w:t xml:space="preserve"> </w:t>
      </w:r>
      <w:bookmarkStart w:id="29" w:name="_Toc353370083"/>
      <w:bookmarkStart w:id="30" w:name="_Toc356567810"/>
      <w:r>
        <w:rPr>
          <w:rFonts w:eastAsia="Calibri"/>
          <w:szCs w:val="22"/>
          <w:lang w:val="en-US"/>
        </w:rPr>
        <w:t xml:space="preserve">(3) </w:t>
      </w:r>
      <w:r w:rsidRPr="007E4100">
        <w:t xml:space="preserve">Analytical </w:t>
      </w:r>
      <w:r>
        <w:t xml:space="preserve">and </w:t>
      </w:r>
      <w:r w:rsidRPr="007E4100">
        <w:t>Strategic Activities (ASAs)</w:t>
      </w:r>
      <w:r>
        <w:rPr>
          <w:rStyle w:val="FootnoteReference"/>
          <w:rFonts w:ascii="Arial" w:hAnsi="Arial" w:cs="Arial"/>
          <w:sz w:val="20"/>
          <w:szCs w:val="20"/>
        </w:rPr>
        <w:footnoteReference w:id="19"/>
      </w:r>
      <w:bookmarkEnd w:id="29"/>
      <w:bookmarkEnd w:id="30"/>
    </w:p>
    <w:p w:rsidR="00BD754D" w:rsidRPr="007E4100" w:rsidRDefault="00BD754D" w:rsidP="00F10605">
      <w:pPr>
        <w:pStyle w:val="BTNumbList"/>
        <w:tabs>
          <w:tab w:val="num" w:pos="0"/>
          <w:tab w:val="num" w:pos="720"/>
        </w:tabs>
        <w:ind w:left="0" w:firstLine="0"/>
      </w:pPr>
      <w:r>
        <w:t>ASA</w:t>
      </w:r>
      <w:r w:rsidRPr="007E4100">
        <w:t xml:space="preserve"> activities enable the partnership to</w:t>
      </w:r>
      <w:r>
        <w:t xml:space="preserve"> play an effective role in the</w:t>
      </w:r>
      <w:r w:rsidRPr="007E4100">
        <w:t xml:space="preserve"> development and dissemination of practitioner-oriented knowledge and tools; in fostering policy dialogues</w:t>
      </w:r>
      <w:r w:rsidR="00735E7D">
        <w:t xml:space="preserve"> and exchanges</w:t>
      </w:r>
      <w:r w:rsidRPr="007E4100">
        <w:t xml:space="preserve">; and facilitating joint advocacy initiatives in order to achieve its stated objectives. ASAs can be </w:t>
      </w:r>
      <w:r w:rsidR="00735E7D">
        <w:t>executed</w:t>
      </w:r>
      <w:r w:rsidRPr="007E4100">
        <w:t xml:space="preserve"> either by </w:t>
      </w:r>
      <w:r>
        <w:t xml:space="preserve">the </w:t>
      </w:r>
      <w:r w:rsidRPr="007E4100">
        <w:t xml:space="preserve">Secretariat (Track I) or by CA </w:t>
      </w:r>
      <w:r>
        <w:t>M</w:t>
      </w:r>
      <w:r w:rsidRPr="007E4100">
        <w:t>embers (Track II).</w:t>
      </w:r>
    </w:p>
    <w:p w:rsidR="00BD754D" w:rsidRPr="007E4100" w:rsidRDefault="00BD754D" w:rsidP="00F10605">
      <w:pPr>
        <w:pStyle w:val="NoSpacing"/>
        <w:tabs>
          <w:tab w:val="num" w:pos="0"/>
          <w:tab w:val="num" w:pos="720"/>
        </w:tabs>
        <w:rPr>
          <w:rFonts w:ascii="Arial" w:hAnsi="Arial" w:cs="Arial"/>
          <w:sz w:val="20"/>
          <w:szCs w:val="20"/>
        </w:rPr>
      </w:pPr>
      <w:r w:rsidRPr="007E4100">
        <w:rPr>
          <w:rFonts w:ascii="Arial" w:hAnsi="Arial" w:cs="Arial"/>
          <w:sz w:val="20"/>
          <w:szCs w:val="20"/>
        </w:rPr>
        <w:t xml:space="preserve"> </w:t>
      </w:r>
    </w:p>
    <w:p w:rsidR="00BD754D" w:rsidRPr="00FF2834" w:rsidRDefault="00BD754D" w:rsidP="00F10605">
      <w:pPr>
        <w:pStyle w:val="BTNumbList"/>
        <w:tabs>
          <w:tab w:val="num" w:pos="0"/>
          <w:tab w:val="num" w:pos="720"/>
        </w:tabs>
        <w:ind w:left="0" w:firstLine="0"/>
        <w:rPr>
          <w:rFonts w:cs="Arial"/>
          <w:szCs w:val="20"/>
        </w:rPr>
      </w:pPr>
      <w:r>
        <w:rPr>
          <w:b/>
        </w:rPr>
        <w:t xml:space="preserve">Initiation of Track I ASAs </w:t>
      </w:r>
      <w:r w:rsidR="00735E7D">
        <w:rPr>
          <w:b/>
        </w:rPr>
        <w:t>(</w:t>
      </w:r>
      <w:r w:rsidRPr="007E4100">
        <w:rPr>
          <w:b/>
        </w:rPr>
        <w:t>Secretariat</w:t>
      </w:r>
      <w:r w:rsidR="00735E7D">
        <w:rPr>
          <w:b/>
        </w:rPr>
        <w:t xml:space="preserve"> E</w:t>
      </w:r>
      <w:r>
        <w:rPr>
          <w:b/>
        </w:rPr>
        <w:t>xecuted</w:t>
      </w:r>
      <w:r w:rsidRPr="007E4100">
        <w:rPr>
          <w:b/>
        </w:rPr>
        <w:t>)</w:t>
      </w:r>
      <w:r>
        <w:rPr>
          <w:b/>
        </w:rPr>
        <w:t xml:space="preserve">. </w:t>
      </w:r>
      <w:r w:rsidRPr="007E4100">
        <w:t xml:space="preserve">For Track I ASAs, the </w:t>
      </w:r>
      <w:r w:rsidRPr="00373B59">
        <w:rPr>
          <w:rFonts w:cs="Arial"/>
          <w:szCs w:val="20"/>
        </w:rPr>
        <w:t xml:space="preserve">CA Task </w:t>
      </w:r>
      <w:r w:rsidR="001C0840">
        <w:rPr>
          <w:rFonts w:cs="Arial"/>
          <w:szCs w:val="20"/>
        </w:rPr>
        <w:t>M</w:t>
      </w:r>
      <w:r w:rsidR="00F23474">
        <w:rPr>
          <w:rFonts w:cs="Arial"/>
          <w:szCs w:val="20"/>
        </w:rPr>
        <w:t>anager,</w:t>
      </w:r>
      <w:r>
        <w:rPr>
          <w:rFonts w:cs="Arial"/>
          <w:szCs w:val="20"/>
        </w:rPr>
        <w:t xml:space="preserve"> in </w:t>
      </w:r>
      <w:r w:rsidRPr="007E4100">
        <w:t xml:space="preserve">consultation with </w:t>
      </w:r>
      <w:r w:rsidR="00F91948">
        <w:t xml:space="preserve">the </w:t>
      </w:r>
      <w:r>
        <w:t xml:space="preserve">CA </w:t>
      </w:r>
      <w:r w:rsidR="00F91948">
        <w:t>Manager</w:t>
      </w:r>
      <w:r w:rsidR="001F6D40">
        <w:t>,</w:t>
      </w:r>
      <w:r w:rsidR="00F91948">
        <w:t xml:space="preserve"> </w:t>
      </w:r>
      <w:r w:rsidRPr="007E4100">
        <w:t>identifies a need/gap</w:t>
      </w:r>
      <w:r w:rsidR="00735E7D">
        <w:t xml:space="preserve"> in the Business Plan</w:t>
      </w:r>
      <w:r w:rsidRPr="007E4100">
        <w:t xml:space="preserve"> that can be ad</w:t>
      </w:r>
      <w:r w:rsidR="00CB75E0">
        <w:t xml:space="preserve">dressed through a </w:t>
      </w:r>
      <w:r w:rsidRPr="007E4100">
        <w:t>Secretariat</w:t>
      </w:r>
      <w:r>
        <w:t>-</w:t>
      </w:r>
      <w:r w:rsidRPr="007E4100">
        <w:t xml:space="preserve">managed initiative using </w:t>
      </w:r>
      <w:r w:rsidR="001A31B7">
        <w:t>a predefined</w:t>
      </w:r>
      <w:r>
        <w:t xml:space="preserve"> set of criteria</w:t>
      </w:r>
      <w:r w:rsidR="001A31B7">
        <w:t xml:space="preserve"> and </w:t>
      </w:r>
      <w:r w:rsidR="001F6D40">
        <w:t xml:space="preserve">that </w:t>
      </w:r>
      <w:r w:rsidR="001A31B7">
        <w:t>is consistent with approved budget</w:t>
      </w:r>
      <w:r w:rsidRPr="007E4100">
        <w:t>. Following the endorsement of the activity</w:t>
      </w:r>
      <w:r w:rsidR="008526CA">
        <w:t xml:space="preserve"> </w:t>
      </w:r>
      <w:r w:rsidR="00373B59">
        <w:t>by the CA Manager</w:t>
      </w:r>
      <w:r w:rsidRPr="007E4100">
        <w:t xml:space="preserve">, the </w:t>
      </w:r>
      <w:r w:rsidR="00373B59">
        <w:t xml:space="preserve">CA </w:t>
      </w:r>
      <w:r w:rsidRPr="007E4100">
        <w:t>T</w:t>
      </w:r>
      <w:r w:rsidR="001C0840">
        <w:t>M</w:t>
      </w:r>
      <w:r w:rsidRPr="007E4100">
        <w:t xml:space="preserve"> develops a Concept Note (CN) that </w:t>
      </w:r>
      <w:r w:rsidR="00373B59">
        <w:t xml:space="preserve">the </w:t>
      </w:r>
      <w:r w:rsidRPr="007E4100">
        <w:t xml:space="preserve">states rationale, objectives, activities, outputs/deliverables, implementation mechanisms and plan as well as resources needed (both financial and human). </w:t>
      </w:r>
    </w:p>
    <w:p w:rsidR="00BD754D" w:rsidRPr="007E4100" w:rsidRDefault="00BD754D" w:rsidP="00F10605">
      <w:pPr>
        <w:pStyle w:val="NoSpacing"/>
        <w:tabs>
          <w:tab w:val="num" w:pos="720"/>
        </w:tabs>
        <w:rPr>
          <w:rFonts w:ascii="Arial" w:hAnsi="Arial" w:cs="Arial"/>
          <w:sz w:val="20"/>
          <w:szCs w:val="20"/>
        </w:rPr>
      </w:pPr>
    </w:p>
    <w:p w:rsidR="00B33FF9" w:rsidRPr="00E62235" w:rsidRDefault="00BD754D" w:rsidP="00E62235">
      <w:pPr>
        <w:pStyle w:val="BTNumbList"/>
        <w:tabs>
          <w:tab w:val="num" w:pos="0"/>
        </w:tabs>
        <w:ind w:left="0" w:firstLine="0"/>
        <w:rPr>
          <w:rFonts w:cs="Arial"/>
          <w:szCs w:val="20"/>
        </w:rPr>
      </w:pPr>
      <w:r w:rsidRPr="008C33E1">
        <w:rPr>
          <w:b/>
        </w:rPr>
        <w:t>Appraisal for Track I ASAs.</w:t>
      </w:r>
      <w:r w:rsidRPr="007E4100">
        <w:t xml:space="preserve"> The CA T</w:t>
      </w:r>
      <w:r w:rsidR="001C0840">
        <w:t>M</w:t>
      </w:r>
      <w:r w:rsidRPr="007E4100">
        <w:t xml:space="preserve"> sends </w:t>
      </w:r>
      <w:r>
        <w:t>the C</w:t>
      </w:r>
      <w:r w:rsidRPr="007E4100">
        <w:t xml:space="preserve">oncept </w:t>
      </w:r>
      <w:r>
        <w:t>N</w:t>
      </w:r>
      <w:r w:rsidRPr="007E4100">
        <w:t xml:space="preserve">ote to </w:t>
      </w:r>
      <w:r>
        <w:t xml:space="preserve">a group of </w:t>
      </w:r>
      <w:r w:rsidRPr="007E4100">
        <w:t>peer reviewers</w:t>
      </w:r>
      <w:r>
        <w:t xml:space="preserve"> </w:t>
      </w:r>
      <w:r w:rsidRPr="007E4100">
        <w:t>consisting</w:t>
      </w:r>
      <w:r>
        <w:t xml:space="preserve"> of internal and, </w:t>
      </w:r>
      <w:r w:rsidR="00A4432C">
        <w:t>as appropriate</w:t>
      </w:r>
      <w:r>
        <w:t>, external experts,</w:t>
      </w:r>
      <w:r w:rsidRPr="007E4100">
        <w:t xml:space="preserve"> and facilitates a Concept Review meeting. </w:t>
      </w:r>
      <w:r>
        <w:t xml:space="preserve">The </w:t>
      </w:r>
      <w:r w:rsidR="00373B59">
        <w:t xml:space="preserve">CA </w:t>
      </w:r>
      <w:r w:rsidRPr="007E4100">
        <w:t>T</w:t>
      </w:r>
      <w:r w:rsidR="001C0840">
        <w:t>M</w:t>
      </w:r>
      <w:r w:rsidRPr="007E4100">
        <w:t xml:space="preserve"> prepares minutes of the Concept Review meeting </w:t>
      </w:r>
      <w:r>
        <w:t xml:space="preserve">and </w:t>
      </w:r>
      <w:r w:rsidRPr="007E4100">
        <w:t xml:space="preserve">revises the </w:t>
      </w:r>
      <w:r>
        <w:t>C</w:t>
      </w:r>
      <w:r w:rsidRPr="007E4100">
        <w:t xml:space="preserve">oncept </w:t>
      </w:r>
      <w:r>
        <w:t>N</w:t>
      </w:r>
      <w:r w:rsidRPr="007E4100">
        <w:t xml:space="preserve">ote to reflect feedback/inputs provided </w:t>
      </w:r>
      <w:r>
        <w:t>during the Review</w:t>
      </w:r>
      <w:r w:rsidRPr="007E4100">
        <w:t xml:space="preserve">. </w:t>
      </w:r>
      <w:r>
        <w:t>T</w:t>
      </w:r>
      <w:r w:rsidRPr="007E4100">
        <w:t>he minutes f</w:t>
      </w:r>
      <w:r>
        <w:t>ro</w:t>
      </w:r>
      <w:r w:rsidRPr="007E4100">
        <w:t xml:space="preserve">m the </w:t>
      </w:r>
      <w:r>
        <w:t xml:space="preserve">review meeting and the final Concept Note are then </w:t>
      </w:r>
      <w:r w:rsidRPr="007E4100">
        <w:t>sen</w:t>
      </w:r>
      <w:r>
        <w:t>t</w:t>
      </w:r>
      <w:r w:rsidRPr="007E4100">
        <w:t xml:space="preserve"> </w:t>
      </w:r>
      <w:r w:rsidR="00F23474">
        <w:t>to the</w:t>
      </w:r>
      <w:r w:rsidR="00F91948">
        <w:t xml:space="preserve"> </w:t>
      </w:r>
      <w:r w:rsidR="00F96D94">
        <w:t xml:space="preserve">CA </w:t>
      </w:r>
      <w:r w:rsidR="00F91948">
        <w:t xml:space="preserve">Manager for </w:t>
      </w:r>
      <w:r w:rsidR="00E62235">
        <w:t>endorsement and clearance</w:t>
      </w:r>
      <w:r w:rsidR="00F91948">
        <w:t>, and then to the</w:t>
      </w:r>
      <w:r w:rsidR="00F23474">
        <w:t xml:space="preserve"> </w:t>
      </w:r>
      <w:r w:rsidR="001A31B7">
        <w:t>CG</w:t>
      </w:r>
      <w:r w:rsidR="00F23474">
        <w:t xml:space="preserve"> for Member coordination</w:t>
      </w:r>
      <w:r w:rsidR="00FE6058">
        <w:t xml:space="preserve"> </w:t>
      </w:r>
      <w:r w:rsidR="00FE6058" w:rsidRPr="00715A41">
        <w:rPr>
          <w:rFonts w:cs="Arial"/>
          <w:szCs w:val="20"/>
        </w:rPr>
        <w:t xml:space="preserve">if the request is for an </w:t>
      </w:r>
      <w:r w:rsidR="00E62235">
        <w:rPr>
          <w:rFonts w:cs="Arial"/>
          <w:szCs w:val="20"/>
        </w:rPr>
        <w:t xml:space="preserve">amount greater than USD 75,000. </w:t>
      </w:r>
      <w:r w:rsidR="00FE6058" w:rsidRPr="00715A41">
        <w:rPr>
          <w:rFonts w:cs="Arial"/>
          <w:szCs w:val="20"/>
        </w:rPr>
        <w:t xml:space="preserve">If the request is under USD 75,000 </w:t>
      </w:r>
      <w:r w:rsidR="00FE6058">
        <w:rPr>
          <w:rFonts w:cs="Arial"/>
          <w:szCs w:val="20"/>
        </w:rPr>
        <w:t xml:space="preserve">the </w:t>
      </w:r>
      <w:r w:rsidR="00FE6058" w:rsidRPr="00715A41">
        <w:rPr>
          <w:rFonts w:cs="Arial"/>
          <w:szCs w:val="20"/>
        </w:rPr>
        <w:t>CA Manager may approve the proposal directly</w:t>
      </w:r>
      <w:r w:rsidR="00B114A7">
        <w:rPr>
          <w:rStyle w:val="FootnoteReference"/>
          <w:rFonts w:cs="Arial"/>
          <w:szCs w:val="20"/>
        </w:rPr>
        <w:footnoteReference w:id="20"/>
      </w:r>
      <w:r w:rsidR="00B114A7">
        <w:rPr>
          <w:rFonts w:cs="Arial"/>
          <w:szCs w:val="20"/>
        </w:rPr>
        <w:t>.</w:t>
      </w:r>
    </w:p>
    <w:p w:rsidR="00E62235" w:rsidRPr="00E62235" w:rsidRDefault="00E62235" w:rsidP="00E62235">
      <w:pPr>
        <w:pStyle w:val="BTNumbList"/>
        <w:numPr>
          <w:ilvl w:val="0"/>
          <w:numId w:val="0"/>
        </w:numPr>
        <w:rPr>
          <w:rFonts w:cs="Arial"/>
          <w:szCs w:val="20"/>
        </w:rPr>
      </w:pPr>
    </w:p>
    <w:p w:rsidR="00B33FF9" w:rsidRDefault="00F23474" w:rsidP="008C33E1">
      <w:pPr>
        <w:pStyle w:val="BTNumbList"/>
        <w:tabs>
          <w:tab w:val="num" w:pos="0"/>
          <w:tab w:val="num" w:pos="720"/>
        </w:tabs>
        <w:ind w:left="0" w:firstLine="0"/>
        <w:rPr>
          <w:rFonts w:cs="Arial"/>
          <w:szCs w:val="20"/>
        </w:rPr>
      </w:pPr>
      <w:r w:rsidRPr="008C33E1">
        <w:rPr>
          <w:rFonts w:cs="Arial"/>
          <w:szCs w:val="20"/>
        </w:rPr>
        <w:t>After Member coordination</w:t>
      </w:r>
      <w:r w:rsidR="00B33FF9">
        <w:rPr>
          <w:rFonts w:cs="Arial"/>
          <w:szCs w:val="20"/>
        </w:rPr>
        <w:t>:</w:t>
      </w:r>
    </w:p>
    <w:p w:rsidR="00B33FF9" w:rsidRPr="00B33FF9" w:rsidRDefault="00B07FFE" w:rsidP="006F0C49">
      <w:pPr>
        <w:pStyle w:val="BTNumbList"/>
        <w:numPr>
          <w:ilvl w:val="0"/>
          <w:numId w:val="70"/>
        </w:numPr>
        <w:rPr>
          <w:rFonts w:cs="Arial"/>
          <w:szCs w:val="20"/>
        </w:rPr>
      </w:pPr>
      <w:r w:rsidRPr="008C33E1">
        <w:rPr>
          <w:rFonts w:cs="Arial"/>
          <w:szCs w:val="20"/>
        </w:rPr>
        <w:t>If</w:t>
      </w:r>
      <w:r w:rsidR="00F23474" w:rsidRPr="008C33E1">
        <w:rPr>
          <w:rFonts w:cs="Arial"/>
          <w:szCs w:val="20"/>
        </w:rPr>
        <w:t xml:space="preserve"> </w:t>
      </w:r>
      <w:r w:rsidR="00F23474" w:rsidRPr="00D64806">
        <w:rPr>
          <w:rFonts w:cs="Arial"/>
          <w:szCs w:val="20"/>
        </w:rPr>
        <w:t xml:space="preserve">there are no </w:t>
      </w:r>
      <w:r w:rsidRPr="00D64806">
        <w:rPr>
          <w:rFonts w:cs="Arial"/>
          <w:szCs w:val="20"/>
        </w:rPr>
        <w:t>comments</w:t>
      </w:r>
      <w:r w:rsidR="00F23474" w:rsidRPr="00D64806">
        <w:rPr>
          <w:rFonts w:cs="Arial"/>
          <w:szCs w:val="20"/>
        </w:rPr>
        <w:t xml:space="preserve"> or if the comments do not have a material </w:t>
      </w:r>
      <w:proofErr w:type="gramStart"/>
      <w:r w:rsidR="00F23474" w:rsidRPr="00D64806">
        <w:rPr>
          <w:rFonts w:cs="Arial"/>
          <w:szCs w:val="20"/>
        </w:rPr>
        <w:t>effect</w:t>
      </w:r>
      <w:proofErr w:type="gramEnd"/>
      <w:r w:rsidR="00F23474" w:rsidRPr="00D64806">
        <w:rPr>
          <w:rFonts w:cs="Arial"/>
          <w:szCs w:val="20"/>
        </w:rPr>
        <w:t xml:space="preserve"> on the proposed activities/budget or other key aspects of the activity, </w:t>
      </w:r>
      <w:r w:rsidR="001F6D40">
        <w:rPr>
          <w:rFonts w:cs="Arial"/>
          <w:szCs w:val="20"/>
        </w:rPr>
        <w:t xml:space="preserve">the </w:t>
      </w:r>
      <w:r w:rsidR="00F23474">
        <w:t>CA TM</w:t>
      </w:r>
      <w:r w:rsidR="00F23474" w:rsidRPr="007E4100">
        <w:t xml:space="preserve"> </w:t>
      </w:r>
      <w:r w:rsidR="00F23474">
        <w:t xml:space="preserve">will send the Concept Note to the </w:t>
      </w:r>
      <w:r w:rsidR="00F23474">
        <w:lastRenderedPageBreak/>
        <w:t xml:space="preserve">CA Manager for review and endorsement.  Final approval will then follow the </w:t>
      </w:r>
      <w:r w:rsidR="001F6D40">
        <w:t xml:space="preserve">authorisation </w:t>
      </w:r>
      <w:r w:rsidR="00F23474">
        <w:t xml:space="preserve">levels and modalities stated under Paragraph </w:t>
      </w:r>
      <w:r w:rsidR="008C33E1">
        <w:t>9</w:t>
      </w:r>
      <w:r w:rsidR="00E116F2">
        <w:t>4</w:t>
      </w:r>
      <w:r w:rsidR="008C33E1">
        <w:t>, below.</w:t>
      </w:r>
    </w:p>
    <w:p w:rsidR="00BD754D" w:rsidRPr="008C33E1" w:rsidRDefault="00B07FFE" w:rsidP="006F0C49">
      <w:pPr>
        <w:pStyle w:val="BTNumbList"/>
        <w:numPr>
          <w:ilvl w:val="0"/>
          <w:numId w:val="70"/>
        </w:numPr>
        <w:rPr>
          <w:rFonts w:cs="Arial"/>
          <w:szCs w:val="20"/>
        </w:rPr>
      </w:pPr>
      <w:r>
        <w:t>If</w:t>
      </w:r>
      <w:r w:rsidR="00F23474" w:rsidRPr="008C33E1">
        <w:rPr>
          <w:rFonts w:cs="Arial"/>
          <w:szCs w:val="20"/>
        </w:rPr>
        <w:t xml:space="preserve"> substantial comments and inputs from Member coordination are received, the CA TM consolidates them into a Summary</w:t>
      </w:r>
      <w:r w:rsidR="008C33E1" w:rsidRPr="008C33E1">
        <w:rPr>
          <w:rFonts w:cs="Arial"/>
          <w:szCs w:val="20"/>
        </w:rPr>
        <w:t xml:space="preserve"> and </w:t>
      </w:r>
      <w:r w:rsidR="00F23474" w:rsidRPr="008C33E1">
        <w:rPr>
          <w:rFonts w:cs="Arial"/>
          <w:szCs w:val="20"/>
        </w:rPr>
        <w:t>further revis</w:t>
      </w:r>
      <w:r w:rsidR="008C33E1" w:rsidRPr="008C33E1">
        <w:rPr>
          <w:rFonts w:cs="Arial"/>
          <w:szCs w:val="20"/>
        </w:rPr>
        <w:t>es</w:t>
      </w:r>
      <w:r w:rsidR="00F23474" w:rsidRPr="008C33E1">
        <w:rPr>
          <w:rFonts w:cs="Arial"/>
          <w:szCs w:val="20"/>
        </w:rPr>
        <w:t xml:space="preserve"> the Concept Note. </w:t>
      </w:r>
      <w:r w:rsidR="008C33E1" w:rsidRPr="008C33E1">
        <w:rPr>
          <w:rFonts w:cs="Arial"/>
          <w:szCs w:val="20"/>
        </w:rPr>
        <w:t xml:space="preserve">The revised Concept Note is then sent </w:t>
      </w:r>
      <w:r w:rsidR="00BD754D" w:rsidRPr="007E4100">
        <w:t xml:space="preserve">to </w:t>
      </w:r>
      <w:r w:rsidR="00BD754D">
        <w:t>the CA Manager</w:t>
      </w:r>
      <w:r w:rsidR="00BD754D" w:rsidRPr="007E4100">
        <w:t xml:space="preserve"> for review and endorsement. </w:t>
      </w:r>
      <w:r w:rsidR="00BD754D" w:rsidRPr="008C33E1">
        <w:rPr>
          <w:rFonts w:cs="Arial"/>
          <w:szCs w:val="20"/>
        </w:rPr>
        <w:t xml:space="preserve">Final approval will then follow the </w:t>
      </w:r>
      <w:r w:rsidR="001F6D40" w:rsidRPr="008C33E1">
        <w:rPr>
          <w:rFonts w:cs="Arial"/>
          <w:szCs w:val="20"/>
        </w:rPr>
        <w:t>authori</w:t>
      </w:r>
      <w:r w:rsidR="001F6D40">
        <w:rPr>
          <w:rFonts w:cs="Arial"/>
          <w:szCs w:val="20"/>
        </w:rPr>
        <w:t>s</w:t>
      </w:r>
      <w:r w:rsidR="001F6D40" w:rsidRPr="008C33E1">
        <w:rPr>
          <w:rFonts w:cs="Arial"/>
          <w:szCs w:val="20"/>
        </w:rPr>
        <w:t xml:space="preserve">ation </w:t>
      </w:r>
      <w:r w:rsidR="00BD754D" w:rsidRPr="008C33E1">
        <w:rPr>
          <w:rFonts w:cs="Arial"/>
          <w:szCs w:val="20"/>
        </w:rPr>
        <w:t xml:space="preserve">levels and modalities stated under </w:t>
      </w:r>
      <w:r w:rsidR="00BD754D" w:rsidRPr="00D64806">
        <w:rPr>
          <w:rFonts w:cs="Arial"/>
          <w:szCs w:val="20"/>
        </w:rPr>
        <w:t xml:space="preserve">Paragraph </w:t>
      </w:r>
      <w:r w:rsidR="008526CA" w:rsidRPr="00D64806">
        <w:rPr>
          <w:rFonts w:cs="Arial"/>
          <w:szCs w:val="20"/>
        </w:rPr>
        <w:t>9</w:t>
      </w:r>
      <w:r w:rsidR="00E116F2">
        <w:rPr>
          <w:rFonts w:cs="Arial"/>
          <w:szCs w:val="20"/>
        </w:rPr>
        <w:t>4</w:t>
      </w:r>
      <w:r w:rsidR="00F97D79">
        <w:rPr>
          <w:rFonts w:cs="Arial"/>
          <w:szCs w:val="20"/>
        </w:rPr>
        <w:t>,</w:t>
      </w:r>
      <w:r w:rsidR="00BD754D" w:rsidRPr="008C33E1">
        <w:rPr>
          <w:rFonts w:cs="Arial"/>
          <w:szCs w:val="20"/>
        </w:rPr>
        <w:t xml:space="preserve"> below.</w:t>
      </w:r>
    </w:p>
    <w:p w:rsidR="00BD754D" w:rsidRPr="00D416AE" w:rsidRDefault="00BD754D" w:rsidP="00F10605">
      <w:pPr>
        <w:pStyle w:val="BTNumbList"/>
        <w:numPr>
          <w:ilvl w:val="0"/>
          <w:numId w:val="0"/>
        </w:numPr>
        <w:tabs>
          <w:tab w:val="num" w:pos="720"/>
        </w:tabs>
        <w:rPr>
          <w:rFonts w:cs="Arial"/>
          <w:b/>
          <w:i/>
          <w:szCs w:val="20"/>
        </w:rPr>
      </w:pPr>
    </w:p>
    <w:p w:rsidR="00BD754D" w:rsidRPr="007E4100" w:rsidRDefault="00BD754D" w:rsidP="00F10605">
      <w:pPr>
        <w:pStyle w:val="BTNumbList"/>
        <w:tabs>
          <w:tab w:val="num" w:pos="0"/>
          <w:tab w:val="num" w:pos="720"/>
        </w:tabs>
        <w:ind w:left="0" w:firstLine="0"/>
      </w:pPr>
      <w:r w:rsidRPr="00FF2834">
        <w:rPr>
          <w:b/>
        </w:rPr>
        <w:t xml:space="preserve">Approval of Track </w:t>
      </w:r>
      <w:r>
        <w:rPr>
          <w:b/>
        </w:rPr>
        <w:t>I</w:t>
      </w:r>
      <w:r w:rsidRPr="00FF2834">
        <w:rPr>
          <w:b/>
        </w:rPr>
        <w:t xml:space="preserve"> ASAs</w:t>
      </w:r>
      <w:r w:rsidRPr="00BB6D14">
        <w:rPr>
          <w:b/>
        </w:rPr>
        <w:t>.</w:t>
      </w:r>
      <w:r w:rsidR="00690B48">
        <w:t xml:space="preserve"> </w:t>
      </w:r>
      <w:r w:rsidR="00817F7C">
        <w:t>T</w:t>
      </w:r>
      <w:r>
        <w:t>he CA Manager approves</w:t>
      </w:r>
      <w:r w:rsidR="00817F7C">
        <w:rPr>
          <w:rStyle w:val="FootnoteReference"/>
        </w:rPr>
        <w:footnoteReference w:id="21"/>
      </w:r>
      <w:r>
        <w:t xml:space="preserve"> all Concept Notes requesting funding of USD 250,000 or less, with the Secretariat informing the CG of these approvals on a regular basis. Proposals requesting funding for amounts greater than USD 250,000 are circulated to the CG for approval on a “no objection” basis.</w:t>
      </w:r>
    </w:p>
    <w:p w:rsidR="00BD754D" w:rsidRDefault="00BD754D" w:rsidP="00F10605">
      <w:pPr>
        <w:pStyle w:val="NoSpacing"/>
        <w:tabs>
          <w:tab w:val="num" w:pos="720"/>
        </w:tabs>
        <w:rPr>
          <w:rFonts w:ascii="Arial" w:hAnsi="Arial" w:cs="Arial"/>
          <w:color w:val="000000"/>
          <w:sz w:val="20"/>
          <w:szCs w:val="20"/>
        </w:rPr>
      </w:pPr>
    </w:p>
    <w:p w:rsidR="00BD754D" w:rsidRDefault="00735E7D" w:rsidP="00F10605">
      <w:pPr>
        <w:pStyle w:val="BTNumbList"/>
        <w:tabs>
          <w:tab w:val="num" w:pos="0"/>
          <w:tab w:val="num" w:pos="720"/>
        </w:tabs>
        <w:ind w:left="0" w:firstLine="0"/>
      </w:pPr>
      <w:r>
        <w:rPr>
          <w:b/>
        </w:rPr>
        <w:t>Initiation of Track II ASAs (Members E</w:t>
      </w:r>
      <w:r w:rsidR="00BD754D">
        <w:rPr>
          <w:b/>
        </w:rPr>
        <w:t>xecuted)</w:t>
      </w:r>
      <w:r w:rsidR="00DC23CE">
        <w:rPr>
          <w:rStyle w:val="FootnoteReference"/>
          <w:b/>
        </w:rPr>
        <w:footnoteReference w:id="22"/>
      </w:r>
      <w:r w:rsidR="00BD754D">
        <w:rPr>
          <w:b/>
        </w:rPr>
        <w:t xml:space="preserve">. </w:t>
      </w:r>
      <w:r w:rsidR="00BD754D" w:rsidRPr="007E4100">
        <w:t xml:space="preserve">Track </w:t>
      </w:r>
      <w:r w:rsidR="00BD754D">
        <w:t>II ASAs may be initiated by CA M</w:t>
      </w:r>
      <w:r w:rsidR="00BD754D" w:rsidRPr="007E4100">
        <w:t>embers</w:t>
      </w:r>
      <w:r w:rsidR="00BD754D">
        <w:t>,</w:t>
      </w:r>
      <w:r w:rsidR="00BD754D" w:rsidRPr="007E4100">
        <w:t xml:space="preserve"> who identify a need/gap </w:t>
      </w:r>
      <w:r w:rsidR="006E4962">
        <w:t>in the Business Plan</w:t>
      </w:r>
      <w:r w:rsidR="006E4962" w:rsidRPr="007E4100">
        <w:t xml:space="preserve"> </w:t>
      </w:r>
      <w:r w:rsidR="00BD754D" w:rsidRPr="007E4100">
        <w:t>that needs to be addressed for the overall achievement of the partnership goals. The</w:t>
      </w:r>
      <w:r w:rsidR="00BD754D">
        <w:t xml:space="preserve"> activity </w:t>
      </w:r>
      <w:r w:rsidR="00BD754D" w:rsidRPr="007E4100">
        <w:t xml:space="preserve">can also be identified by </w:t>
      </w:r>
      <w:r w:rsidR="00BD754D">
        <w:t>the S</w:t>
      </w:r>
      <w:r w:rsidR="00BD754D" w:rsidRPr="007E4100">
        <w:t>ecretariat</w:t>
      </w:r>
      <w:r w:rsidR="00BD754D">
        <w:t xml:space="preserve">, which </w:t>
      </w:r>
      <w:r w:rsidR="00BD754D" w:rsidRPr="007E4100">
        <w:t>in</w:t>
      </w:r>
      <w:r w:rsidR="00BD754D">
        <w:t xml:space="preserve"> </w:t>
      </w:r>
      <w:r w:rsidR="00BD754D" w:rsidRPr="007E4100">
        <w:t>t</w:t>
      </w:r>
      <w:r w:rsidR="00BD754D">
        <w:t>u</w:t>
      </w:r>
      <w:r w:rsidR="00BD754D" w:rsidRPr="007E4100">
        <w:t xml:space="preserve">rn determines that implementation by </w:t>
      </w:r>
      <w:r w:rsidR="00BD754D">
        <w:t>a Member</w:t>
      </w:r>
      <w:r w:rsidR="001A31B7">
        <w:t>(s)</w:t>
      </w:r>
      <w:r w:rsidR="00BD754D">
        <w:t xml:space="preserve"> </w:t>
      </w:r>
      <w:r w:rsidR="001A31B7">
        <w:t>and Partner</w:t>
      </w:r>
      <w:r w:rsidR="00A4432C">
        <w:t>(</w:t>
      </w:r>
      <w:r w:rsidR="001A31B7">
        <w:t>s</w:t>
      </w:r>
      <w:r w:rsidR="00A4432C">
        <w:t>)</w:t>
      </w:r>
      <w:r w:rsidR="00BD754D" w:rsidRPr="007E4100">
        <w:t xml:space="preserve"> would maximise the results, effectiveness and impact of such an activity. In </w:t>
      </w:r>
      <w:r w:rsidR="00BD754D">
        <w:t>both cases</w:t>
      </w:r>
      <w:r w:rsidR="00BD754D" w:rsidRPr="007E4100">
        <w:t xml:space="preserve">, </w:t>
      </w:r>
      <w:r w:rsidR="00BD754D">
        <w:t xml:space="preserve">the </w:t>
      </w:r>
      <w:r w:rsidR="00BD754D" w:rsidRPr="007E4100">
        <w:t>Secretariat engage</w:t>
      </w:r>
      <w:r w:rsidR="00BD754D">
        <w:t xml:space="preserve">s with potential </w:t>
      </w:r>
      <w:r w:rsidR="00514D4B">
        <w:t xml:space="preserve">implementing </w:t>
      </w:r>
      <w:r w:rsidR="00BD754D">
        <w:t>M</w:t>
      </w:r>
      <w:r w:rsidR="00BD754D" w:rsidRPr="007E4100">
        <w:t>ember</w:t>
      </w:r>
      <w:r w:rsidR="00A4432C">
        <w:t>(</w:t>
      </w:r>
      <w:r w:rsidR="00BD754D" w:rsidRPr="007E4100">
        <w:t>s</w:t>
      </w:r>
      <w:r w:rsidR="00A4432C">
        <w:t>)</w:t>
      </w:r>
      <w:r w:rsidR="00BD754D" w:rsidRPr="007E4100">
        <w:t xml:space="preserve"> and </w:t>
      </w:r>
      <w:r w:rsidR="001A31B7">
        <w:t>Partner</w:t>
      </w:r>
      <w:r w:rsidR="00A4432C">
        <w:t>(</w:t>
      </w:r>
      <w:r w:rsidR="001A31B7">
        <w:t>s</w:t>
      </w:r>
      <w:r w:rsidR="00A4432C">
        <w:t>)</w:t>
      </w:r>
      <w:r w:rsidR="001A31B7">
        <w:t xml:space="preserve"> and </w:t>
      </w:r>
      <w:r w:rsidR="00BD754D" w:rsidRPr="007E4100">
        <w:t>facilitate</w:t>
      </w:r>
      <w:r w:rsidR="00BD754D">
        <w:t>s</w:t>
      </w:r>
      <w:r w:rsidR="00BD754D" w:rsidRPr="007E4100">
        <w:t xml:space="preserve"> the preparation of the Concept Note</w:t>
      </w:r>
      <w:r w:rsidR="00BD754D">
        <w:t xml:space="preserve">, which </w:t>
      </w:r>
      <w:r w:rsidR="00BD754D" w:rsidRPr="007E4100">
        <w:t>highlight</w:t>
      </w:r>
      <w:r w:rsidR="00BD754D">
        <w:t>s</w:t>
      </w:r>
      <w:r w:rsidR="00BD754D" w:rsidRPr="007E4100">
        <w:t xml:space="preserve"> the rat</w:t>
      </w:r>
      <w:r w:rsidR="00BD754D">
        <w:t xml:space="preserve">ionale, objectives, activities, </w:t>
      </w:r>
      <w:r w:rsidR="00BD754D" w:rsidRPr="007E4100">
        <w:t>outputs/deliverables, implementation mechanisms and plan</w:t>
      </w:r>
      <w:r w:rsidR="00BD754D">
        <w:t>,</w:t>
      </w:r>
      <w:r w:rsidR="00BD754D" w:rsidRPr="007E4100">
        <w:t xml:space="preserve"> as well as resources needed</w:t>
      </w:r>
      <w:r w:rsidR="00BD754D">
        <w:t xml:space="preserve"> for undertaking the activity</w:t>
      </w:r>
      <w:r w:rsidR="00BD754D" w:rsidRPr="007E4100">
        <w:t xml:space="preserve">. </w:t>
      </w:r>
    </w:p>
    <w:p w:rsidR="00BD754D" w:rsidRDefault="00BD754D" w:rsidP="00F10605">
      <w:pPr>
        <w:pStyle w:val="BTNumbList"/>
        <w:numPr>
          <w:ilvl w:val="0"/>
          <w:numId w:val="0"/>
        </w:numPr>
        <w:tabs>
          <w:tab w:val="num" w:pos="720"/>
        </w:tabs>
      </w:pPr>
    </w:p>
    <w:p w:rsidR="00F40969" w:rsidRDefault="00BD754D" w:rsidP="00F40969">
      <w:pPr>
        <w:pStyle w:val="BTNumbList"/>
        <w:tabs>
          <w:tab w:val="num" w:pos="0"/>
        </w:tabs>
        <w:ind w:left="0" w:firstLine="0"/>
      </w:pPr>
      <w:r w:rsidRPr="007E4100">
        <w:t>The CA T</w:t>
      </w:r>
      <w:r w:rsidR="001C0840">
        <w:t>M</w:t>
      </w:r>
      <w:r w:rsidRPr="007E4100">
        <w:t xml:space="preserve"> sends </w:t>
      </w:r>
      <w:r>
        <w:t>the C</w:t>
      </w:r>
      <w:r w:rsidRPr="007E4100">
        <w:t xml:space="preserve">oncept </w:t>
      </w:r>
      <w:r>
        <w:t>N</w:t>
      </w:r>
      <w:r w:rsidRPr="007E4100">
        <w:t xml:space="preserve">ote to </w:t>
      </w:r>
      <w:r>
        <w:t xml:space="preserve">a group of </w:t>
      </w:r>
      <w:r w:rsidRPr="007E4100">
        <w:t>peer reviewers</w:t>
      </w:r>
      <w:r>
        <w:t xml:space="preserve"> </w:t>
      </w:r>
      <w:r w:rsidRPr="007E4100">
        <w:t>consisting</w:t>
      </w:r>
      <w:r>
        <w:t xml:space="preserve"> of internal </w:t>
      </w:r>
      <w:r w:rsidR="00D64806">
        <w:t xml:space="preserve">and external </w:t>
      </w:r>
      <w:r w:rsidR="006A12D8">
        <w:t>experts</w:t>
      </w:r>
      <w:r w:rsidRPr="007E4100">
        <w:t xml:space="preserve"> and facilitates a Concept Review meeting. </w:t>
      </w:r>
      <w:r>
        <w:t xml:space="preserve">The </w:t>
      </w:r>
      <w:r w:rsidR="00373B59">
        <w:t xml:space="preserve">CA </w:t>
      </w:r>
      <w:r w:rsidRPr="007E4100">
        <w:t>T</w:t>
      </w:r>
      <w:r w:rsidR="001C0840">
        <w:t>M</w:t>
      </w:r>
      <w:r w:rsidRPr="007E4100">
        <w:t xml:space="preserve"> prepares minutes of the Concept Review meeting </w:t>
      </w:r>
      <w:r>
        <w:t>and facilitates the Member(s)’ revision of</w:t>
      </w:r>
      <w:r w:rsidRPr="007E4100">
        <w:t xml:space="preserve"> the </w:t>
      </w:r>
      <w:r>
        <w:t>C</w:t>
      </w:r>
      <w:r w:rsidRPr="007E4100">
        <w:t xml:space="preserve">oncept </w:t>
      </w:r>
      <w:r>
        <w:t xml:space="preserve">Note to reflect </w:t>
      </w:r>
      <w:r w:rsidRPr="007E4100">
        <w:t>feedback/inputs provided</w:t>
      </w:r>
      <w:r>
        <w:t xml:space="preserve"> during the Review. The final Concept Note is then </w:t>
      </w:r>
      <w:r w:rsidRPr="007E4100">
        <w:t>sen</w:t>
      </w:r>
      <w:r>
        <w:t>t</w:t>
      </w:r>
      <w:r w:rsidRPr="007E4100">
        <w:t xml:space="preserve"> to </w:t>
      </w:r>
      <w:r w:rsidR="00373B59">
        <w:t>the CA Manager</w:t>
      </w:r>
      <w:r w:rsidRPr="007E4100">
        <w:t xml:space="preserve"> </w:t>
      </w:r>
      <w:r>
        <w:t xml:space="preserve">with the relevant documentation for </w:t>
      </w:r>
      <w:r w:rsidRPr="007E4100">
        <w:t>endorsement</w:t>
      </w:r>
      <w:r w:rsidR="006022ED">
        <w:t xml:space="preserve"> and clearance</w:t>
      </w:r>
      <w:r>
        <w:t xml:space="preserve">. </w:t>
      </w:r>
      <w:r w:rsidRPr="007E4100">
        <w:t xml:space="preserve">Following the </w:t>
      </w:r>
      <w:r w:rsidR="006022ED">
        <w:t xml:space="preserve">clearance </w:t>
      </w:r>
      <w:r w:rsidRPr="007E4100">
        <w:t>of the C</w:t>
      </w:r>
      <w:r w:rsidR="009635F0">
        <w:t xml:space="preserve">oncept </w:t>
      </w:r>
      <w:r w:rsidRPr="007E4100">
        <w:t>N</w:t>
      </w:r>
      <w:r w:rsidR="009635F0">
        <w:t>ote</w:t>
      </w:r>
      <w:r>
        <w:t xml:space="preserve"> by the </w:t>
      </w:r>
      <w:r w:rsidR="001A31B7">
        <w:t xml:space="preserve">CA </w:t>
      </w:r>
      <w:r w:rsidR="00B07FFE">
        <w:t>Manager,</w:t>
      </w:r>
      <w:r w:rsidR="00514D4B">
        <w:t xml:space="preserve"> the </w:t>
      </w:r>
      <w:r w:rsidR="009635F0">
        <w:t>Concept Note is sent to the CG</w:t>
      </w:r>
      <w:r w:rsidR="00514D4B">
        <w:t xml:space="preserve"> for Member coordination.  </w:t>
      </w:r>
    </w:p>
    <w:p w:rsidR="0021158C" w:rsidRDefault="0021158C" w:rsidP="00F40969">
      <w:pPr>
        <w:pStyle w:val="BTNumbList"/>
        <w:numPr>
          <w:ilvl w:val="0"/>
          <w:numId w:val="0"/>
        </w:numPr>
      </w:pPr>
    </w:p>
    <w:p w:rsidR="0021158C" w:rsidRPr="00370733" w:rsidRDefault="00514D4B" w:rsidP="00514D4B">
      <w:pPr>
        <w:pStyle w:val="BTNumbList"/>
        <w:tabs>
          <w:tab w:val="num" w:pos="0"/>
          <w:tab w:val="num" w:pos="720"/>
        </w:tabs>
        <w:ind w:left="0" w:firstLine="0"/>
      </w:pPr>
      <w:r w:rsidRPr="00514D4B">
        <w:rPr>
          <w:rFonts w:cs="Arial"/>
          <w:szCs w:val="20"/>
        </w:rPr>
        <w:t>After Member</w:t>
      </w:r>
      <w:r w:rsidRPr="00F23474">
        <w:rPr>
          <w:rFonts w:cs="Arial"/>
          <w:szCs w:val="20"/>
        </w:rPr>
        <w:t xml:space="preserve"> coordination</w:t>
      </w:r>
      <w:r w:rsidR="0021158C">
        <w:rPr>
          <w:rFonts w:cs="Arial"/>
          <w:szCs w:val="20"/>
        </w:rPr>
        <w:t>:</w:t>
      </w:r>
    </w:p>
    <w:p w:rsidR="00370733" w:rsidRPr="0021158C" w:rsidRDefault="00370733" w:rsidP="00370733">
      <w:pPr>
        <w:pStyle w:val="BTNumbList"/>
        <w:numPr>
          <w:ilvl w:val="0"/>
          <w:numId w:val="0"/>
        </w:numPr>
      </w:pPr>
    </w:p>
    <w:p w:rsidR="0021158C" w:rsidRDefault="00B07FFE" w:rsidP="00370733">
      <w:pPr>
        <w:pStyle w:val="BTNumbList"/>
        <w:numPr>
          <w:ilvl w:val="0"/>
          <w:numId w:val="46"/>
        </w:numPr>
      </w:pPr>
      <w:r w:rsidRPr="00F23474">
        <w:rPr>
          <w:rFonts w:cs="Arial"/>
          <w:szCs w:val="20"/>
        </w:rPr>
        <w:t>If</w:t>
      </w:r>
      <w:r w:rsidR="00514D4B" w:rsidRPr="00F23474">
        <w:rPr>
          <w:rFonts w:cs="Arial"/>
          <w:szCs w:val="20"/>
        </w:rPr>
        <w:t xml:space="preserve"> there are no </w:t>
      </w:r>
      <w:r w:rsidRPr="00F23474">
        <w:rPr>
          <w:rFonts w:cs="Arial"/>
          <w:szCs w:val="20"/>
        </w:rPr>
        <w:t>comments</w:t>
      </w:r>
      <w:r w:rsidR="00514D4B" w:rsidRPr="00F23474">
        <w:rPr>
          <w:rFonts w:cs="Arial"/>
          <w:szCs w:val="20"/>
        </w:rPr>
        <w:t xml:space="preserve"> or if the comments do not have a material </w:t>
      </w:r>
      <w:proofErr w:type="gramStart"/>
      <w:r w:rsidR="00514D4B" w:rsidRPr="00F23474">
        <w:rPr>
          <w:rFonts w:cs="Arial"/>
          <w:szCs w:val="20"/>
        </w:rPr>
        <w:t>effect</w:t>
      </w:r>
      <w:proofErr w:type="gramEnd"/>
      <w:r w:rsidR="00514D4B" w:rsidRPr="00F23474">
        <w:rPr>
          <w:rFonts w:cs="Arial"/>
          <w:szCs w:val="20"/>
        </w:rPr>
        <w:t xml:space="preserve"> on the proposed activities/budget or other key aspects of the activity, </w:t>
      </w:r>
      <w:r w:rsidR="00514D4B">
        <w:t>the implementing M</w:t>
      </w:r>
      <w:r w:rsidR="00514D4B" w:rsidRPr="007E4100">
        <w:t>ember</w:t>
      </w:r>
      <w:r w:rsidR="009635F0">
        <w:t>(</w:t>
      </w:r>
      <w:r w:rsidR="00514D4B" w:rsidRPr="007E4100">
        <w:t>s</w:t>
      </w:r>
      <w:r w:rsidR="009635F0">
        <w:t>)</w:t>
      </w:r>
      <w:r w:rsidR="00514D4B" w:rsidRPr="007E4100">
        <w:t xml:space="preserve"> work with the </w:t>
      </w:r>
      <w:r w:rsidR="00514D4B">
        <w:t>CA TM</w:t>
      </w:r>
      <w:r w:rsidR="00514D4B" w:rsidRPr="007E4100">
        <w:t xml:space="preserve"> to develop and submit a full proposal.</w:t>
      </w:r>
    </w:p>
    <w:p w:rsidR="00BD754D" w:rsidRDefault="00B07FFE" w:rsidP="00370733">
      <w:pPr>
        <w:pStyle w:val="BTNumbList"/>
        <w:numPr>
          <w:ilvl w:val="0"/>
          <w:numId w:val="46"/>
        </w:numPr>
      </w:pPr>
      <w:r>
        <w:rPr>
          <w:rFonts w:cs="Arial"/>
          <w:szCs w:val="20"/>
        </w:rPr>
        <w:t>If</w:t>
      </w:r>
      <w:r w:rsidR="00514D4B" w:rsidRPr="00514D4B">
        <w:rPr>
          <w:rFonts w:cs="Arial"/>
          <w:szCs w:val="20"/>
        </w:rPr>
        <w:t xml:space="preserve"> substantial comments and inputs from Member coordination are received, the CA TM consolidates them into a </w:t>
      </w:r>
      <w:r w:rsidR="00D5400F" w:rsidRPr="00514D4B">
        <w:rPr>
          <w:rFonts w:cs="Arial"/>
          <w:szCs w:val="20"/>
        </w:rPr>
        <w:t>Summary, which</w:t>
      </w:r>
      <w:r w:rsidR="00514D4B" w:rsidRPr="00514D4B">
        <w:rPr>
          <w:rFonts w:cs="Arial"/>
          <w:szCs w:val="20"/>
        </w:rPr>
        <w:t xml:space="preserve"> is shared with </w:t>
      </w:r>
      <w:r w:rsidR="00690B48">
        <w:rPr>
          <w:rFonts w:cs="Arial"/>
          <w:szCs w:val="20"/>
        </w:rPr>
        <w:t xml:space="preserve">implementing </w:t>
      </w:r>
      <w:r w:rsidR="00514D4B" w:rsidRPr="00514D4B">
        <w:rPr>
          <w:rFonts w:cs="Arial"/>
          <w:szCs w:val="20"/>
        </w:rPr>
        <w:t xml:space="preserve">Member(s) asking for further revision of the Concept Note. If the revised proposal is satisfactory, </w:t>
      </w:r>
      <w:r w:rsidR="00BD754D">
        <w:t>the implementing M</w:t>
      </w:r>
      <w:r w:rsidR="00BD754D" w:rsidRPr="007E4100">
        <w:t>ember</w:t>
      </w:r>
      <w:r w:rsidR="009635F0">
        <w:t>(</w:t>
      </w:r>
      <w:r w:rsidR="00BD754D" w:rsidRPr="007E4100">
        <w:t>s</w:t>
      </w:r>
      <w:r w:rsidR="009635F0">
        <w:t>)</w:t>
      </w:r>
      <w:r w:rsidR="00BD754D" w:rsidRPr="007E4100">
        <w:t xml:space="preserve"> work with the </w:t>
      </w:r>
      <w:r w:rsidR="00BD754D">
        <w:t>CA T</w:t>
      </w:r>
      <w:r w:rsidR="001C0840">
        <w:t>M</w:t>
      </w:r>
      <w:r w:rsidR="00BD754D" w:rsidRPr="007E4100">
        <w:t xml:space="preserve"> to develop and submit a full proposal.</w:t>
      </w:r>
    </w:p>
    <w:p w:rsidR="006A2072" w:rsidRDefault="006A2072" w:rsidP="00F10605">
      <w:pPr>
        <w:pStyle w:val="BTNumbList"/>
        <w:numPr>
          <w:ilvl w:val="0"/>
          <w:numId w:val="0"/>
        </w:numPr>
        <w:tabs>
          <w:tab w:val="num" w:pos="720"/>
        </w:tabs>
      </w:pPr>
    </w:p>
    <w:p w:rsidR="006A2072" w:rsidRDefault="00BD754D" w:rsidP="00F10605">
      <w:pPr>
        <w:pStyle w:val="BTNumbList"/>
        <w:tabs>
          <w:tab w:val="num" w:pos="0"/>
          <w:tab w:val="num" w:pos="720"/>
        </w:tabs>
        <w:ind w:left="0" w:firstLine="0"/>
        <w:rPr>
          <w:rFonts w:cs="Arial"/>
          <w:szCs w:val="20"/>
        </w:rPr>
      </w:pPr>
      <w:r w:rsidRPr="006A2072">
        <w:rPr>
          <w:b/>
          <w:szCs w:val="20"/>
        </w:rPr>
        <w:t xml:space="preserve">Initial Appraisal </w:t>
      </w:r>
      <w:r w:rsidRPr="006A2072">
        <w:rPr>
          <w:b/>
        </w:rPr>
        <w:t>of Track II ASAs</w:t>
      </w:r>
      <w:r w:rsidRPr="006A2072">
        <w:rPr>
          <w:b/>
          <w:szCs w:val="20"/>
        </w:rPr>
        <w:t xml:space="preserve">. </w:t>
      </w:r>
      <w:r w:rsidRPr="00B219BB">
        <w:t xml:space="preserve">Once a full </w:t>
      </w:r>
      <w:r>
        <w:t>pro</w:t>
      </w:r>
      <w:r w:rsidRPr="00715A41">
        <w:t>posal is received</w:t>
      </w:r>
      <w:r w:rsidRPr="006A2072">
        <w:rPr>
          <w:rFonts w:cs="Arial"/>
          <w:szCs w:val="20"/>
        </w:rPr>
        <w:t>, t</w:t>
      </w:r>
      <w:r w:rsidR="003E140B" w:rsidRPr="006A2072">
        <w:rPr>
          <w:rFonts w:cs="Arial"/>
          <w:szCs w:val="20"/>
        </w:rPr>
        <w:t xml:space="preserve">he </w:t>
      </w:r>
      <w:r w:rsidRPr="006A2072">
        <w:rPr>
          <w:rFonts w:cs="Arial"/>
          <w:szCs w:val="20"/>
        </w:rPr>
        <w:t xml:space="preserve">CA Task </w:t>
      </w:r>
      <w:r w:rsidR="001C0840">
        <w:rPr>
          <w:rFonts w:cs="Arial"/>
          <w:szCs w:val="20"/>
        </w:rPr>
        <w:t>Manager</w:t>
      </w:r>
      <w:r w:rsidRPr="006A2072">
        <w:rPr>
          <w:rFonts w:cs="Arial"/>
          <w:szCs w:val="20"/>
        </w:rPr>
        <w:t xml:space="preserve"> </w:t>
      </w:r>
      <w:r w:rsidR="006A2072" w:rsidRPr="006A2072">
        <w:rPr>
          <w:rFonts w:cs="Arial"/>
          <w:szCs w:val="20"/>
        </w:rPr>
        <w:t>undertakes threshold screening of all proposals to ensure</w:t>
      </w:r>
      <w:r w:rsidR="006A2072" w:rsidRPr="006A2072">
        <w:rPr>
          <w:rFonts w:cs="Arial"/>
          <w:i/>
          <w:szCs w:val="20"/>
        </w:rPr>
        <w:t xml:space="preserve"> </w:t>
      </w:r>
      <w:r w:rsidR="006A2072" w:rsidRPr="006A2072">
        <w:rPr>
          <w:rFonts w:cs="Arial"/>
          <w:szCs w:val="20"/>
        </w:rPr>
        <w:t>compliance with funding eligibility and selection criteria as well as safeguards requirements and facilitates the review of other fiduciary aspects by assigned specialists</w:t>
      </w:r>
      <w:r w:rsidR="001A31B7">
        <w:rPr>
          <w:rFonts w:cs="Arial"/>
          <w:szCs w:val="20"/>
        </w:rPr>
        <w:t xml:space="preserve"> as needed </w:t>
      </w:r>
      <w:r w:rsidR="006A2072" w:rsidRPr="006A2072">
        <w:rPr>
          <w:rFonts w:cs="Arial"/>
          <w:szCs w:val="20"/>
        </w:rPr>
        <w:t>in accordance to the relevant modalities a</w:t>
      </w:r>
      <w:r w:rsidR="00E67B3C">
        <w:rPr>
          <w:rFonts w:cs="Arial"/>
          <w:szCs w:val="20"/>
        </w:rPr>
        <w:t>nd tools (see Section 13</w:t>
      </w:r>
      <w:r w:rsidR="006A2072" w:rsidRPr="006A2072">
        <w:rPr>
          <w:rFonts w:cs="Arial"/>
          <w:szCs w:val="20"/>
        </w:rPr>
        <w:t xml:space="preserve">, </w:t>
      </w:r>
      <w:r w:rsidR="006A2072" w:rsidRPr="006A2072">
        <w:rPr>
          <w:rFonts w:cs="Arial"/>
          <w:i/>
          <w:szCs w:val="20"/>
        </w:rPr>
        <w:t>Fiduciary Management of Grant Activities</w:t>
      </w:r>
      <w:r w:rsidR="00E67B3C">
        <w:rPr>
          <w:rFonts w:cs="Arial"/>
          <w:szCs w:val="20"/>
        </w:rPr>
        <w:t>—Section 13</w:t>
      </w:r>
      <w:r w:rsidR="006A2072" w:rsidRPr="006A2072">
        <w:rPr>
          <w:rFonts w:cs="Arial"/>
          <w:szCs w:val="20"/>
        </w:rPr>
        <w:t>.A., Finan</w:t>
      </w:r>
      <w:r w:rsidR="00E67B3C">
        <w:rPr>
          <w:rFonts w:cs="Arial"/>
          <w:szCs w:val="20"/>
        </w:rPr>
        <w:t>cial Management (FM); Section 13.B., Procurement; and Section 13</w:t>
      </w:r>
      <w:r w:rsidR="006A2072" w:rsidRPr="006A2072">
        <w:rPr>
          <w:rFonts w:cs="Arial"/>
          <w:szCs w:val="20"/>
        </w:rPr>
        <w:t xml:space="preserve">.C., Environmental and Social Safeguards). </w:t>
      </w:r>
      <w:r w:rsidRPr="006A2072">
        <w:rPr>
          <w:rFonts w:cs="Arial"/>
          <w:szCs w:val="20"/>
        </w:rPr>
        <w:t xml:space="preserve"> A Threshold Screening Report is prepared for each proposal. </w:t>
      </w:r>
      <w:r w:rsidR="006A2072" w:rsidRPr="006A2072">
        <w:rPr>
          <w:rFonts w:cs="Arial"/>
          <w:szCs w:val="20"/>
        </w:rPr>
        <w:t>The Threshold Screening Report includes: (</w:t>
      </w:r>
      <w:proofErr w:type="spellStart"/>
      <w:r w:rsidR="006A2072" w:rsidRPr="006A2072">
        <w:rPr>
          <w:rFonts w:cs="Arial"/>
          <w:szCs w:val="20"/>
        </w:rPr>
        <w:t>i</w:t>
      </w:r>
      <w:proofErr w:type="spellEnd"/>
      <w:r w:rsidR="006A2072" w:rsidRPr="006A2072">
        <w:rPr>
          <w:rFonts w:cs="Arial"/>
          <w:szCs w:val="20"/>
        </w:rPr>
        <w:t xml:space="preserve">) the assessment of the proposal against predefined set of relevant criteria, and (ii) a summary of the relevant fiduciary findings emerging from the various assessments. </w:t>
      </w:r>
      <w:r w:rsidR="006A2072" w:rsidRPr="00950BBC">
        <w:rPr>
          <w:rFonts w:cs="Arial"/>
          <w:szCs w:val="20"/>
        </w:rPr>
        <w:t xml:space="preserve">For proposals that do not pass the threshold screening in accordance </w:t>
      </w:r>
      <w:r w:rsidR="006A2072">
        <w:rPr>
          <w:rFonts w:cs="Arial"/>
          <w:szCs w:val="20"/>
        </w:rPr>
        <w:t>with the CA</w:t>
      </w:r>
      <w:r w:rsidR="006A2072" w:rsidRPr="00950BBC">
        <w:rPr>
          <w:rFonts w:cs="Arial"/>
          <w:szCs w:val="20"/>
        </w:rPr>
        <w:t xml:space="preserve"> T</w:t>
      </w:r>
      <w:r w:rsidR="001C0840">
        <w:rPr>
          <w:rFonts w:cs="Arial"/>
          <w:szCs w:val="20"/>
        </w:rPr>
        <w:t>M</w:t>
      </w:r>
      <w:r w:rsidR="006A2072" w:rsidRPr="00950BBC">
        <w:rPr>
          <w:rFonts w:cs="Arial"/>
          <w:szCs w:val="20"/>
        </w:rPr>
        <w:t xml:space="preserve"> assessment, </w:t>
      </w:r>
      <w:r w:rsidR="006A2072">
        <w:rPr>
          <w:rFonts w:cs="Arial"/>
          <w:szCs w:val="20"/>
        </w:rPr>
        <w:t>c</w:t>
      </w:r>
      <w:r w:rsidR="006A2072" w:rsidRPr="00B219BB">
        <w:rPr>
          <w:rFonts w:cs="Arial"/>
          <w:szCs w:val="20"/>
        </w:rPr>
        <w:t>omments are sent to the</w:t>
      </w:r>
      <w:r w:rsidR="006A12D8">
        <w:rPr>
          <w:rFonts w:cs="Arial"/>
          <w:szCs w:val="20"/>
        </w:rPr>
        <w:t xml:space="preserve"> applicant Member(s) </w:t>
      </w:r>
      <w:r w:rsidR="006A2072" w:rsidRPr="00B219BB">
        <w:rPr>
          <w:rFonts w:cs="Arial"/>
          <w:szCs w:val="20"/>
        </w:rPr>
        <w:t xml:space="preserve">with feedback on what revisions may be needed to strengthen the application or address </w:t>
      </w:r>
      <w:r w:rsidR="006A2072">
        <w:rPr>
          <w:rFonts w:cs="Arial"/>
          <w:szCs w:val="20"/>
        </w:rPr>
        <w:t xml:space="preserve">the identified </w:t>
      </w:r>
      <w:r w:rsidR="006A2072" w:rsidRPr="00B219BB">
        <w:rPr>
          <w:rFonts w:cs="Arial"/>
          <w:szCs w:val="20"/>
        </w:rPr>
        <w:t>gaps</w:t>
      </w:r>
      <w:r w:rsidR="006A2072">
        <w:rPr>
          <w:rFonts w:cs="Arial"/>
          <w:szCs w:val="20"/>
        </w:rPr>
        <w:t xml:space="preserve">, including </w:t>
      </w:r>
      <w:r w:rsidR="006A2072" w:rsidRPr="00FF2834">
        <w:rPr>
          <w:rFonts w:cs="Arial"/>
          <w:szCs w:val="20"/>
        </w:rPr>
        <w:lastRenderedPageBreak/>
        <w:t xml:space="preserve">recommendations on procurement and FM </w:t>
      </w:r>
      <w:r w:rsidR="006A2072" w:rsidRPr="00D416AE">
        <w:rPr>
          <w:rFonts w:cs="Arial"/>
          <w:szCs w:val="20"/>
        </w:rPr>
        <w:t>matters and</w:t>
      </w:r>
      <w:r w:rsidR="006A2072" w:rsidRPr="008C37D8">
        <w:rPr>
          <w:rFonts w:cs="Arial"/>
          <w:szCs w:val="20"/>
        </w:rPr>
        <w:t xml:space="preserve"> </w:t>
      </w:r>
      <w:r w:rsidR="006A2072">
        <w:rPr>
          <w:rFonts w:cs="Arial"/>
          <w:szCs w:val="20"/>
        </w:rPr>
        <w:t>recommended</w:t>
      </w:r>
      <w:r w:rsidR="006A2072" w:rsidRPr="008C37D8">
        <w:rPr>
          <w:rFonts w:cs="Arial"/>
          <w:szCs w:val="20"/>
        </w:rPr>
        <w:t xml:space="preserve"> technical and institutional mitigating measures again</w:t>
      </w:r>
      <w:r w:rsidR="006A2072" w:rsidRPr="00950BBC">
        <w:rPr>
          <w:rFonts w:cs="Arial"/>
          <w:szCs w:val="20"/>
        </w:rPr>
        <w:t>st identified risks.</w:t>
      </w:r>
    </w:p>
    <w:p w:rsidR="006A2072" w:rsidRDefault="006A2072" w:rsidP="00F10605">
      <w:pPr>
        <w:pStyle w:val="BTNumbList"/>
        <w:numPr>
          <w:ilvl w:val="0"/>
          <w:numId w:val="0"/>
        </w:numPr>
        <w:tabs>
          <w:tab w:val="num" w:pos="720"/>
        </w:tabs>
        <w:rPr>
          <w:rFonts w:cs="Arial"/>
          <w:szCs w:val="20"/>
        </w:rPr>
      </w:pPr>
    </w:p>
    <w:p w:rsidR="00BD754D" w:rsidRPr="00B219BB" w:rsidRDefault="00BD754D" w:rsidP="00F10605">
      <w:pPr>
        <w:pStyle w:val="BTNumbList"/>
        <w:tabs>
          <w:tab w:val="num" w:pos="0"/>
          <w:tab w:val="num" w:pos="720"/>
        </w:tabs>
        <w:ind w:left="0" w:firstLine="0"/>
        <w:rPr>
          <w:rFonts w:cs="Arial"/>
          <w:szCs w:val="20"/>
        </w:rPr>
      </w:pPr>
      <w:r w:rsidRPr="00715A41">
        <w:rPr>
          <w:rFonts w:cs="Arial"/>
          <w:b/>
          <w:szCs w:val="20"/>
        </w:rPr>
        <w:t>Appraisal Completion</w:t>
      </w:r>
      <w:r>
        <w:rPr>
          <w:rFonts w:cs="Arial"/>
          <w:b/>
          <w:szCs w:val="20"/>
        </w:rPr>
        <w:t xml:space="preserve"> </w:t>
      </w:r>
      <w:r>
        <w:rPr>
          <w:b/>
        </w:rPr>
        <w:t>of Track II ASA activities</w:t>
      </w:r>
      <w:r w:rsidRPr="00715A41">
        <w:rPr>
          <w:rFonts w:cs="Arial"/>
          <w:b/>
          <w:szCs w:val="20"/>
        </w:rPr>
        <w:t>.</w:t>
      </w:r>
      <w:r w:rsidRPr="00715A41">
        <w:rPr>
          <w:rFonts w:cs="Arial"/>
          <w:szCs w:val="20"/>
        </w:rPr>
        <w:t xml:space="preserve"> For proposals that pass the threshold screening in accordance </w:t>
      </w:r>
      <w:r w:rsidR="003E140B">
        <w:rPr>
          <w:rFonts w:cs="Arial"/>
          <w:szCs w:val="20"/>
        </w:rPr>
        <w:t>with the CA</w:t>
      </w:r>
      <w:r w:rsidRPr="00715A41">
        <w:rPr>
          <w:rFonts w:cs="Arial"/>
          <w:szCs w:val="20"/>
        </w:rPr>
        <w:t xml:space="preserve"> T</w:t>
      </w:r>
      <w:r w:rsidR="001C0840">
        <w:rPr>
          <w:rFonts w:cs="Arial"/>
          <w:szCs w:val="20"/>
        </w:rPr>
        <w:t>M</w:t>
      </w:r>
      <w:r w:rsidRPr="00715A41">
        <w:rPr>
          <w:rFonts w:cs="Arial"/>
          <w:szCs w:val="20"/>
        </w:rPr>
        <w:t xml:space="preserve"> assessment, the proposal and the related Threshold Screening Report are sent to the CA Manager</w:t>
      </w:r>
      <w:r>
        <w:rPr>
          <w:rFonts w:cs="Arial"/>
          <w:szCs w:val="20"/>
        </w:rPr>
        <w:t>,</w:t>
      </w:r>
      <w:r w:rsidRPr="00715A41">
        <w:rPr>
          <w:rFonts w:cs="Arial"/>
          <w:szCs w:val="20"/>
        </w:rPr>
        <w:t xml:space="preserve"> with a copy to all relevant teams</w:t>
      </w:r>
      <w:r>
        <w:rPr>
          <w:rFonts w:cs="Arial"/>
          <w:szCs w:val="20"/>
        </w:rPr>
        <w:t>, recommending</w:t>
      </w:r>
      <w:r w:rsidRPr="00715A41">
        <w:rPr>
          <w:rFonts w:cs="Arial"/>
          <w:szCs w:val="20"/>
        </w:rPr>
        <w:t xml:space="preserve"> </w:t>
      </w:r>
      <w:r>
        <w:rPr>
          <w:rFonts w:cs="Arial"/>
          <w:szCs w:val="20"/>
        </w:rPr>
        <w:t>endorsement and cleara</w:t>
      </w:r>
      <w:r w:rsidR="00A4432C">
        <w:rPr>
          <w:rFonts w:cs="Arial"/>
          <w:szCs w:val="20"/>
        </w:rPr>
        <w:t>nce to proceed to final approval</w:t>
      </w:r>
      <w:r w:rsidRPr="00715A41">
        <w:rPr>
          <w:rFonts w:cs="Arial"/>
          <w:szCs w:val="20"/>
        </w:rPr>
        <w:t xml:space="preserve">. Final approval </w:t>
      </w:r>
      <w:r>
        <w:rPr>
          <w:rFonts w:cs="Arial"/>
          <w:szCs w:val="20"/>
        </w:rPr>
        <w:t>will then follow</w:t>
      </w:r>
      <w:r w:rsidRPr="00715A41">
        <w:rPr>
          <w:rFonts w:cs="Arial"/>
          <w:szCs w:val="20"/>
        </w:rPr>
        <w:t xml:space="preserve"> the </w:t>
      </w:r>
      <w:r w:rsidR="000C442E" w:rsidRPr="00715A41">
        <w:rPr>
          <w:rFonts w:cs="Arial"/>
          <w:szCs w:val="20"/>
        </w:rPr>
        <w:t>authori</w:t>
      </w:r>
      <w:r w:rsidR="000C442E">
        <w:rPr>
          <w:rFonts w:cs="Arial"/>
          <w:szCs w:val="20"/>
        </w:rPr>
        <w:t>s</w:t>
      </w:r>
      <w:r w:rsidR="000C442E" w:rsidRPr="00715A41">
        <w:rPr>
          <w:rFonts w:cs="Arial"/>
          <w:szCs w:val="20"/>
        </w:rPr>
        <w:t xml:space="preserve">ation </w:t>
      </w:r>
      <w:r w:rsidRPr="00715A41">
        <w:rPr>
          <w:rFonts w:cs="Arial"/>
          <w:szCs w:val="20"/>
        </w:rPr>
        <w:t xml:space="preserve">levels and modalities </w:t>
      </w:r>
      <w:r>
        <w:rPr>
          <w:rFonts w:cs="Arial"/>
          <w:szCs w:val="20"/>
        </w:rPr>
        <w:t xml:space="preserve">stated </w:t>
      </w:r>
      <w:r w:rsidRPr="00715A41">
        <w:rPr>
          <w:rFonts w:cs="Arial"/>
          <w:szCs w:val="20"/>
        </w:rPr>
        <w:t xml:space="preserve">under </w:t>
      </w:r>
      <w:r>
        <w:rPr>
          <w:rFonts w:cs="Arial"/>
          <w:szCs w:val="20"/>
        </w:rPr>
        <w:t xml:space="preserve">Paragraph </w:t>
      </w:r>
      <w:r w:rsidR="00E116F2">
        <w:rPr>
          <w:rFonts w:cs="Arial"/>
          <w:szCs w:val="20"/>
        </w:rPr>
        <w:t>100</w:t>
      </w:r>
      <w:r w:rsidR="00F97D79">
        <w:rPr>
          <w:rFonts w:cs="Arial"/>
          <w:szCs w:val="20"/>
        </w:rPr>
        <w:t>,</w:t>
      </w:r>
      <w:r>
        <w:rPr>
          <w:rFonts w:cs="Arial"/>
          <w:szCs w:val="20"/>
        </w:rPr>
        <w:t xml:space="preserve"> below.</w:t>
      </w:r>
    </w:p>
    <w:p w:rsidR="00BD754D" w:rsidRPr="007E4100" w:rsidRDefault="00BD754D" w:rsidP="00F10605">
      <w:pPr>
        <w:pStyle w:val="NoSpacing"/>
        <w:tabs>
          <w:tab w:val="num" w:pos="720"/>
        </w:tabs>
      </w:pPr>
    </w:p>
    <w:p w:rsidR="00BD754D" w:rsidRDefault="00BD754D" w:rsidP="00F10605">
      <w:pPr>
        <w:pStyle w:val="BTNumbList"/>
        <w:tabs>
          <w:tab w:val="num" w:pos="0"/>
          <w:tab w:val="num" w:pos="720"/>
        </w:tabs>
        <w:ind w:left="0" w:firstLine="0"/>
      </w:pPr>
      <w:r>
        <w:rPr>
          <w:b/>
        </w:rPr>
        <w:t>Approval of Track II ASA activities.</w:t>
      </w:r>
      <w:r w:rsidR="00690B48">
        <w:t xml:space="preserve"> </w:t>
      </w:r>
      <w:r w:rsidR="00817F7C">
        <w:t>T</w:t>
      </w:r>
      <w:r>
        <w:t>he CA Manager approves</w:t>
      </w:r>
      <w:r w:rsidR="00817F7C">
        <w:rPr>
          <w:rStyle w:val="FootnoteReference"/>
        </w:rPr>
        <w:footnoteReference w:id="23"/>
      </w:r>
      <w:r>
        <w:t xml:space="preserve"> all proposals requesting funding of USD 250,000 or less, with the Secretariat informing the CG of these approvals on a regular basis. Proposals requesting funding for amounts greater than USD 250,000 are circulated to the CG for approval on a “no objection” basis.</w:t>
      </w:r>
    </w:p>
    <w:p w:rsidR="00394C16" w:rsidRDefault="00394C16" w:rsidP="00394C16">
      <w:pPr>
        <w:pStyle w:val="NoSpacing"/>
        <w:rPr>
          <w:rFonts w:ascii="Arial" w:hAnsi="Arial" w:cs="Arial"/>
          <w:color w:val="000000"/>
          <w:sz w:val="20"/>
          <w:szCs w:val="20"/>
        </w:rPr>
      </w:pPr>
    </w:p>
    <w:p w:rsidR="00F91ADC" w:rsidRPr="007E4100" w:rsidRDefault="00F91ADC" w:rsidP="00F91ADC">
      <w:pPr>
        <w:pStyle w:val="Heading3NoNumb"/>
        <w:rPr>
          <w:rFonts w:ascii="Arial" w:hAnsi="Arial" w:cs="Arial"/>
          <w:color w:val="000000"/>
          <w:sz w:val="20"/>
          <w:szCs w:val="20"/>
        </w:rPr>
      </w:pPr>
      <w:bookmarkStart w:id="31" w:name="_Toc356567811"/>
      <w:r>
        <w:rPr>
          <w:rFonts w:eastAsia="Calibri"/>
          <w:szCs w:val="22"/>
          <w:lang w:val="en-US"/>
        </w:rPr>
        <w:t xml:space="preserve">(4) </w:t>
      </w:r>
      <w:r>
        <w:t>Other Programme and Administrative Expenditures</w:t>
      </w:r>
      <w:bookmarkEnd w:id="31"/>
    </w:p>
    <w:p w:rsidR="00F91ADC" w:rsidRDefault="00F91ADC" w:rsidP="009406A6">
      <w:pPr>
        <w:pStyle w:val="BTNumbList"/>
        <w:tabs>
          <w:tab w:val="num" w:pos="720"/>
        </w:tabs>
        <w:ind w:left="0" w:firstLine="0"/>
        <w:rPr>
          <w:rFonts w:cs="Arial"/>
          <w:szCs w:val="20"/>
        </w:rPr>
      </w:pPr>
      <w:r>
        <w:rPr>
          <w:b/>
        </w:rPr>
        <w:t>Other Programme and Administrative Expenditures</w:t>
      </w:r>
      <w:r>
        <w:t>.  Funding allocations may also be made to cover other programme and administrative expenditures</w:t>
      </w:r>
      <w:r w:rsidR="000C442E">
        <w:t>,</w:t>
      </w:r>
      <w:r>
        <w:t xml:space="preserve"> such as</w:t>
      </w:r>
      <w:r w:rsidR="000C442E">
        <w:t>:</w:t>
      </w:r>
      <w:r>
        <w:t xml:space="preserve"> the costs of holding meetings of the CG, the EXCO and the PAF</w:t>
      </w:r>
      <w:r w:rsidR="000C442E">
        <w:t xml:space="preserve">; </w:t>
      </w:r>
      <w:r>
        <w:t xml:space="preserve">the payment of salaries and benefits of the </w:t>
      </w:r>
      <w:r w:rsidRPr="00F91ADC">
        <w:t>Secretariat staff</w:t>
      </w:r>
      <w:r w:rsidR="000C442E">
        <w:t>;</w:t>
      </w:r>
      <w:r w:rsidR="000C442E" w:rsidRPr="00F91ADC">
        <w:t xml:space="preserve"> </w:t>
      </w:r>
      <w:r w:rsidRPr="00F91ADC">
        <w:t xml:space="preserve">and other general operating costs. </w:t>
      </w:r>
      <w:r w:rsidR="000260F0">
        <w:t>Approval</w:t>
      </w:r>
      <w:r w:rsidRPr="00F91ADC">
        <w:rPr>
          <w:rFonts w:cs="Arial"/>
          <w:szCs w:val="20"/>
        </w:rPr>
        <w:t xml:space="preserve"> by </w:t>
      </w:r>
      <w:r w:rsidR="000260F0">
        <w:rPr>
          <w:rFonts w:cs="Arial"/>
          <w:szCs w:val="20"/>
        </w:rPr>
        <w:t>EXCO</w:t>
      </w:r>
      <w:r w:rsidRPr="00F91ADC">
        <w:rPr>
          <w:rFonts w:cs="Arial"/>
          <w:szCs w:val="20"/>
        </w:rPr>
        <w:t xml:space="preserve"> of the </w:t>
      </w:r>
      <w:r w:rsidR="001B315A">
        <w:rPr>
          <w:rFonts w:cs="Arial"/>
          <w:szCs w:val="20"/>
        </w:rPr>
        <w:t>Annual W</w:t>
      </w:r>
      <w:r w:rsidRPr="00F91ADC">
        <w:rPr>
          <w:rFonts w:cs="Arial"/>
          <w:szCs w:val="20"/>
        </w:rPr>
        <w:t xml:space="preserve">ork </w:t>
      </w:r>
      <w:r w:rsidR="001B315A">
        <w:rPr>
          <w:rFonts w:cs="Arial"/>
          <w:szCs w:val="20"/>
        </w:rPr>
        <w:t>P</w:t>
      </w:r>
      <w:r w:rsidRPr="00F91ADC">
        <w:rPr>
          <w:rFonts w:cs="Arial"/>
          <w:szCs w:val="20"/>
        </w:rPr>
        <w:t xml:space="preserve">lans, budgets and </w:t>
      </w:r>
      <w:r w:rsidR="0051596E">
        <w:rPr>
          <w:rFonts w:cs="Arial"/>
          <w:szCs w:val="20"/>
        </w:rPr>
        <w:t>B</w:t>
      </w:r>
      <w:r w:rsidRPr="00F91ADC">
        <w:rPr>
          <w:rFonts w:cs="Arial"/>
          <w:szCs w:val="20"/>
        </w:rPr>
        <w:t xml:space="preserve">usiness </w:t>
      </w:r>
      <w:r w:rsidR="0051596E">
        <w:rPr>
          <w:rFonts w:cs="Arial"/>
          <w:szCs w:val="20"/>
        </w:rPr>
        <w:t>P</w:t>
      </w:r>
      <w:r w:rsidRPr="00F91ADC">
        <w:rPr>
          <w:rFonts w:cs="Arial"/>
          <w:szCs w:val="20"/>
        </w:rPr>
        <w:t xml:space="preserve">lans provides the authority for the Secretariat to proceed with </w:t>
      </w:r>
      <w:r w:rsidR="00A70FA8">
        <w:rPr>
          <w:rFonts w:cs="Arial"/>
          <w:szCs w:val="20"/>
        </w:rPr>
        <w:t>such expenditures</w:t>
      </w:r>
      <w:r w:rsidRPr="00F91ADC">
        <w:rPr>
          <w:rFonts w:cs="Arial"/>
          <w:szCs w:val="20"/>
        </w:rPr>
        <w:t>,</w:t>
      </w:r>
      <w:r w:rsidR="00E666FB">
        <w:rPr>
          <w:rFonts w:cs="Arial"/>
          <w:szCs w:val="20"/>
        </w:rPr>
        <w:t xml:space="preserve"> </w:t>
      </w:r>
      <w:r w:rsidR="00E666FB" w:rsidRPr="005A4B06">
        <w:rPr>
          <w:rFonts w:cs="Arial"/>
          <w:szCs w:val="20"/>
        </w:rPr>
        <w:t xml:space="preserve">subject to availability of funds and to the approval process for individual grant allocations. </w:t>
      </w:r>
      <w:r w:rsidR="000C442E">
        <w:rPr>
          <w:rFonts w:cs="Arial"/>
          <w:szCs w:val="20"/>
        </w:rPr>
        <w:t xml:space="preserve">The </w:t>
      </w:r>
      <w:r w:rsidR="00E666FB">
        <w:t xml:space="preserve">CG will ratify approved </w:t>
      </w:r>
      <w:r w:rsidR="00E666FB" w:rsidRPr="005A4B06">
        <w:rPr>
          <w:rFonts w:cs="Arial"/>
          <w:szCs w:val="20"/>
        </w:rPr>
        <w:t xml:space="preserve">Annual Work Plans, budgets </w:t>
      </w:r>
      <w:r w:rsidR="00E666FB" w:rsidRPr="004103D6">
        <w:rPr>
          <w:rFonts w:cs="Arial"/>
          <w:szCs w:val="20"/>
        </w:rPr>
        <w:t xml:space="preserve">and </w:t>
      </w:r>
      <w:r w:rsidR="00E666FB" w:rsidRPr="00780D34">
        <w:rPr>
          <w:rFonts w:cs="Arial"/>
          <w:szCs w:val="20"/>
        </w:rPr>
        <w:t>Business Plans</w:t>
      </w:r>
      <w:r w:rsidR="00E666FB">
        <w:rPr>
          <w:rStyle w:val="FootnoteReference"/>
        </w:rPr>
        <w:footnoteReference w:id="24"/>
      </w:r>
      <w:r w:rsidR="00E666FB">
        <w:t>.</w:t>
      </w:r>
    </w:p>
    <w:p w:rsidR="007E4100" w:rsidRPr="007E4100" w:rsidRDefault="007E4100" w:rsidP="007E4100">
      <w:pPr>
        <w:pStyle w:val="NoSpacing"/>
        <w:rPr>
          <w:rFonts w:ascii="Arial" w:hAnsi="Arial" w:cs="Arial"/>
          <w:color w:val="000000"/>
          <w:sz w:val="20"/>
          <w:szCs w:val="20"/>
        </w:rPr>
      </w:pPr>
    </w:p>
    <w:p w:rsidR="007E4100" w:rsidRPr="006F4F3B" w:rsidRDefault="00426D0F" w:rsidP="00185B14">
      <w:pPr>
        <w:pStyle w:val="Heading2NoNumb"/>
      </w:pPr>
      <w:bookmarkStart w:id="32" w:name="_Toc356567812"/>
      <w:r>
        <w:t>B</w:t>
      </w:r>
      <w:r w:rsidR="007E4100" w:rsidRPr="007E4100">
        <w:t xml:space="preserve">. Grant </w:t>
      </w:r>
      <w:r w:rsidR="007E4100" w:rsidRPr="006F4F3B">
        <w:t>Set-Up and Disbursement of Funds</w:t>
      </w:r>
      <w:bookmarkEnd w:id="32"/>
      <w:r w:rsidR="007772E5" w:rsidRPr="006F4F3B">
        <w:t xml:space="preserve"> </w:t>
      </w:r>
    </w:p>
    <w:p w:rsidR="00B07FFE" w:rsidRDefault="00B07FFE" w:rsidP="00B07FFE">
      <w:pPr>
        <w:pStyle w:val="BTNumbList"/>
        <w:tabs>
          <w:tab w:val="num" w:pos="720"/>
        </w:tabs>
        <w:ind w:left="0" w:firstLine="0"/>
      </w:pPr>
      <w:r w:rsidRPr="006F4F3B">
        <w:t xml:space="preserve">Grants </w:t>
      </w:r>
      <w:r w:rsidR="0065001A" w:rsidRPr="006F4F3B">
        <w:t>are governed by</w:t>
      </w:r>
      <w:r w:rsidR="00817F7C" w:rsidRPr="006F4F3B">
        <w:t xml:space="preserve"> agreements based on</w:t>
      </w:r>
      <w:r w:rsidR="00597F75" w:rsidRPr="006F4F3B">
        <w:t xml:space="preserve"> the following modalities: </w:t>
      </w:r>
      <w:r w:rsidR="00700CA3" w:rsidRPr="006F4F3B">
        <w:t xml:space="preserve">UN to UN </w:t>
      </w:r>
      <w:r w:rsidR="0065001A" w:rsidRPr="006F4F3B">
        <w:t>Agency Contribution Agreement</w:t>
      </w:r>
      <w:r w:rsidR="00D5400F" w:rsidRPr="006F4F3B">
        <w:t>s</w:t>
      </w:r>
      <w:r w:rsidR="0065001A" w:rsidRPr="006F4F3B">
        <w:t xml:space="preserve"> </w:t>
      </w:r>
      <w:r w:rsidR="00817F7C" w:rsidRPr="006F4F3B">
        <w:t>and Externally Financed Outputs Agreements</w:t>
      </w:r>
      <w:r w:rsidR="00817F7C" w:rsidRPr="006F4F3B">
        <w:rPr>
          <w:rStyle w:val="FootnoteReference"/>
        </w:rPr>
        <w:footnoteReference w:id="25"/>
      </w:r>
      <w:r w:rsidR="00817F7C" w:rsidRPr="006F4F3B">
        <w:t xml:space="preserve"> </w:t>
      </w:r>
      <w:r w:rsidR="007D46ED" w:rsidRPr="006F4F3B">
        <w:t xml:space="preserve">for inter-agency grants </w:t>
      </w:r>
      <w:r w:rsidR="0065001A" w:rsidRPr="006F4F3B">
        <w:t>(</w:t>
      </w:r>
      <w:r w:rsidR="00F007D7" w:rsidRPr="006F4F3B">
        <w:t>Annex H</w:t>
      </w:r>
      <w:r w:rsidR="0065001A" w:rsidRPr="006F4F3B">
        <w:t>)</w:t>
      </w:r>
      <w:r w:rsidR="00597F75" w:rsidRPr="006F4F3B">
        <w:t>;</w:t>
      </w:r>
      <w:r w:rsidR="003521AA" w:rsidRPr="006F4F3B">
        <w:t xml:space="preserve"> </w:t>
      </w:r>
      <w:r w:rsidRPr="006F4F3B">
        <w:t>Memoranda of Understanding</w:t>
      </w:r>
      <w:r w:rsidR="0065001A" w:rsidRPr="006F4F3B">
        <w:t xml:space="preserve"> </w:t>
      </w:r>
      <w:r w:rsidR="00597F75" w:rsidRPr="006F4F3B">
        <w:t xml:space="preserve">for </w:t>
      </w:r>
      <w:r w:rsidR="007D46ED" w:rsidRPr="006F4F3B">
        <w:t>grants for</w:t>
      </w:r>
      <w:r w:rsidR="00597F75" w:rsidRPr="006F4F3B">
        <w:t xml:space="preserve"> Governments </w:t>
      </w:r>
      <w:r w:rsidR="0065001A" w:rsidRPr="006F4F3B">
        <w:t>(</w:t>
      </w:r>
      <w:r w:rsidR="00F007D7" w:rsidRPr="006F4F3B">
        <w:t>Annex I</w:t>
      </w:r>
      <w:r w:rsidR="0065001A" w:rsidRPr="006F4F3B">
        <w:t>)</w:t>
      </w:r>
      <w:r w:rsidR="00597F75" w:rsidRPr="006F4F3B">
        <w:t>;</w:t>
      </w:r>
      <w:r w:rsidR="0062743C" w:rsidRPr="006F4F3B">
        <w:t xml:space="preserve"> </w:t>
      </w:r>
      <w:r w:rsidRPr="006F4F3B">
        <w:t>Grant Support Agreements</w:t>
      </w:r>
      <w:r w:rsidR="006F0C49">
        <w:t xml:space="preserve"> for grants to all other external recipients </w:t>
      </w:r>
      <w:r w:rsidR="0065001A" w:rsidRPr="006F4F3B">
        <w:t>(</w:t>
      </w:r>
      <w:r w:rsidR="00F007D7" w:rsidRPr="006F4F3B">
        <w:t>Annex J</w:t>
      </w:r>
      <w:r w:rsidR="0065001A" w:rsidRPr="006F4F3B">
        <w:t>)</w:t>
      </w:r>
      <w:r w:rsidR="0062743C" w:rsidRPr="006F4F3B">
        <w:t xml:space="preserve">. </w:t>
      </w:r>
      <w:r w:rsidRPr="006F4F3B">
        <w:t>UNOPS</w:t>
      </w:r>
      <w:r w:rsidRPr="00780D34">
        <w:t xml:space="preserve"> expenditures are specified in the CA annual budget</w:t>
      </w:r>
      <w:r w:rsidRPr="004103D6">
        <w:t>.</w:t>
      </w:r>
    </w:p>
    <w:p w:rsidR="00B07FFE" w:rsidRPr="00B07FFE" w:rsidRDefault="00B07FFE" w:rsidP="00B07FFE">
      <w:pPr>
        <w:pStyle w:val="BTNumbList"/>
        <w:numPr>
          <w:ilvl w:val="0"/>
          <w:numId w:val="0"/>
        </w:numPr>
      </w:pPr>
    </w:p>
    <w:p w:rsidR="000F1840" w:rsidRDefault="00966E61" w:rsidP="009406A6">
      <w:pPr>
        <w:pStyle w:val="BTNumbList"/>
        <w:tabs>
          <w:tab w:val="num" w:pos="720"/>
        </w:tabs>
        <w:ind w:left="0" w:firstLine="0"/>
        <w:rPr>
          <w:lang w:val="en-US"/>
        </w:rPr>
      </w:pPr>
      <w:r>
        <w:rPr>
          <w:b/>
          <w:lang w:val="en-US"/>
        </w:rPr>
        <w:t xml:space="preserve">Creation of records. </w:t>
      </w:r>
      <w:r w:rsidR="000F1840" w:rsidRPr="00192108">
        <w:rPr>
          <w:lang w:val="en-US"/>
        </w:rPr>
        <w:t>Following the approval of a proposal, the CA T</w:t>
      </w:r>
      <w:r w:rsidR="001C0840">
        <w:rPr>
          <w:lang w:val="en-US"/>
        </w:rPr>
        <w:t>M</w:t>
      </w:r>
      <w:r w:rsidR="000F1840" w:rsidRPr="00192108">
        <w:rPr>
          <w:lang w:val="en-US"/>
        </w:rPr>
        <w:t xml:space="preserve"> in consultation with relevant staff in the Secretariat and in UNOPS creates the relevant records in ATLAS and in other systems as may be required in order to facilitate timely and effective grant payment and mo</w:t>
      </w:r>
      <w:r w:rsidR="000D71D5">
        <w:rPr>
          <w:lang w:val="en-US"/>
        </w:rPr>
        <w:t>nitoring during implementation.</w:t>
      </w:r>
      <w:r w:rsidR="000F1840" w:rsidRPr="00192108">
        <w:rPr>
          <w:lang w:val="en-US"/>
        </w:rPr>
        <w:t xml:space="preserve"> Such records are approved in the systems by the </w:t>
      </w:r>
      <w:proofErr w:type="spellStart"/>
      <w:r w:rsidR="000F1840" w:rsidRPr="00192108">
        <w:rPr>
          <w:lang w:val="en-US"/>
        </w:rPr>
        <w:t>authori</w:t>
      </w:r>
      <w:r w:rsidR="008F5CEF">
        <w:rPr>
          <w:lang w:val="en-US"/>
        </w:rPr>
        <w:t>s</w:t>
      </w:r>
      <w:r w:rsidR="000F1840" w:rsidRPr="00192108">
        <w:rPr>
          <w:lang w:val="en-US"/>
        </w:rPr>
        <w:t>ed</w:t>
      </w:r>
      <w:proofErr w:type="spellEnd"/>
      <w:r w:rsidR="000F1840" w:rsidRPr="00192108">
        <w:rPr>
          <w:lang w:val="en-US"/>
        </w:rPr>
        <w:t xml:space="preserve"> officials in accordance with UNOPS regulations and procedures. </w:t>
      </w:r>
    </w:p>
    <w:p w:rsidR="00504EC6" w:rsidRPr="00192108" w:rsidRDefault="00504EC6" w:rsidP="009406A6">
      <w:pPr>
        <w:pStyle w:val="BTNumbList"/>
        <w:numPr>
          <w:ilvl w:val="0"/>
          <w:numId w:val="0"/>
        </w:numPr>
        <w:tabs>
          <w:tab w:val="num" w:pos="720"/>
        </w:tabs>
        <w:rPr>
          <w:lang w:val="en-US"/>
        </w:rPr>
      </w:pPr>
    </w:p>
    <w:p w:rsidR="000F1840" w:rsidRDefault="003D2165" w:rsidP="009406A6">
      <w:pPr>
        <w:pStyle w:val="BTNumbList"/>
        <w:tabs>
          <w:tab w:val="num" w:pos="720"/>
        </w:tabs>
        <w:ind w:left="0" w:firstLine="0"/>
        <w:rPr>
          <w:lang w:val="en-US"/>
        </w:rPr>
      </w:pPr>
      <w:r>
        <w:rPr>
          <w:b/>
          <w:lang w:val="en-US"/>
        </w:rPr>
        <w:t>Disbursement p</w:t>
      </w:r>
      <w:r w:rsidR="00534928">
        <w:rPr>
          <w:b/>
          <w:lang w:val="en-US"/>
        </w:rPr>
        <w:t xml:space="preserve">ackage preparation. </w:t>
      </w:r>
      <w:r w:rsidR="00534928">
        <w:rPr>
          <w:lang w:val="en-US"/>
        </w:rPr>
        <w:t xml:space="preserve">The </w:t>
      </w:r>
      <w:r w:rsidR="000F1840" w:rsidRPr="00192108">
        <w:rPr>
          <w:lang w:val="en-US"/>
        </w:rPr>
        <w:t>CA T</w:t>
      </w:r>
      <w:r w:rsidR="001C0840">
        <w:rPr>
          <w:lang w:val="en-US"/>
        </w:rPr>
        <w:t>M</w:t>
      </w:r>
      <w:r w:rsidR="000F1840" w:rsidRPr="00192108">
        <w:rPr>
          <w:lang w:val="en-US"/>
        </w:rPr>
        <w:t xml:space="preserve"> ensures that the project budget, </w:t>
      </w:r>
      <w:r>
        <w:rPr>
          <w:lang w:val="en-US"/>
        </w:rPr>
        <w:t>M&amp;E</w:t>
      </w:r>
      <w:r w:rsidR="007772E5">
        <w:rPr>
          <w:lang w:val="en-US"/>
        </w:rPr>
        <w:t xml:space="preserve">, </w:t>
      </w:r>
      <w:r w:rsidR="000F1840" w:rsidRPr="00192108">
        <w:rPr>
          <w:lang w:val="en-US"/>
        </w:rPr>
        <w:t>activities, outputs</w:t>
      </w:r>
      <w:r w:rsidR="009406A6">
        <w:rPr>
          <w:lang w:val="en-US"/>
        </w:rPr>
        <w:t xml:space="preserve"> and </w:t>
      </w:r>
      <w:r w:rsidR="000F1840" w:rsidRPr="00192108">
        <w:rPr>
          <w:lang w:val="en-US"/>
        </w:rPr>
        <w:t xml:space="preserve">deliverables, milestones and timelines as well as other terms of the grant agreement and reporting templates are agreed upon with the </w:t>
      </w:r>
      <w:r w:rsidR="0056662F">
        <w:t>Recipient</w:t>
      </w:r>
      <w:r w:rsidR="000F1840" w:rsidRPr="00192108">
        <w:rPr>
          <w:lang w:val="en-US"/>
        </w:rPr>
        <w:t xml:space="preserve">. </w:t>
      </w:r>
      <w:r w:rsidR="0056662F">
        <w:rPr>
          <w:lang w:val="en-US"/>
        </w:rPr>
        <w:t xml:space="preserve">The </w:t>
      </w:r>
      <w:r w:rsidR="003E140B">
        <w:rPr>
          <w:lang w:val="en-US"/>
        </w:rPr>
        <w:t xml:space="preserve">CA </w:t>
      </w:r>
      <w:r w:rsidR="000F1840" w:rsidRPr="00192108">
        <w:rPr>
          <w:lang w:val="en-US"/>
        </w:rPr>
        <w:t>T</w:t>
      </w:r>
      <w:r w:rsidR="001C0840">
        <w:rPr>
          <w:lang w:val="en-US"/>
        </w:rPr>
        <w:t>M</w:t>
      </w:r>
      <w:r w:rsidR="000F1840" w:rsidRPr="00192108">
        <w:rPr>
          <w:lang w:val="en-US"/>
        </w:rPr>
        <w:t xml:space="preserve"> then prepares the following: (</w:t>
      </w:r>
      <w:proofErr w:type="spellStart"/>
      <w:r w:rsidR="000F1840" w:rsidRPr="00192108">
        <w:rPr>
          <w:lang w:val="en-US"/>
        </w:rPr>
        <w:t>i</w:t>
      </w:r>
      <w:proofErr w:type="spellEnd"/>
      <w:r w:rsidR="000F1840" w:rsidRPr="00192108">
        <w:rPr>
          <w:lang w:val="en-US"/>
        </w:rPr>
        <w:t xml:space="preserve">) Grant Approval Request together with Project Proposal, Evaluation Report and other supporting documentation; and (ii) </w:t>
      </w:r>
      <w:proofErr w:type="spellStart"/>
      <w:r w:rsidR="000F1840" w:rsidRPr="00192108">
        <w:rPr>
          <w:lang w:val="en-US"/>
        </w:rPr>
        <w:t>Standardi</w:t>
      </w:r>
      <w:r w:rsidR="008F5CEF">
        <w:rPr>
          <w:lang w:val="en-US"/>
        </w:rPr>
        <w:t>s</w:t>
      </w:r>
      <w:r w:rsidR="000F1840" w:rsidRPr="00192108">
        <w:rPr>
          <w:lang w:val="en-US"/>
        </w:rPr>
        <w:t>ed</w:t>
      </w:r>
      <w:proofErr w:type="spellEnd"/>
      <w:r w:rsidR="000F1840" w:rsidRPr="00192108">
        <w:rPr>
          <w:lang w:val="en-US"/>
        </w:rPr>
        <w:t xml:space="preserve"> legally approved </w:t>
      </w:r>
      <w:r w:rsidR="007D46ED">
        <w:rPr>
          <w:lang w:val="en-US"/>
        </w:rPr>
        <w:t>g</w:t>
      </w:r>
      <w:r w:rsidR="000F1840" w:rsidRPr="00192108">
        <w:rPr>
          <w:lang w:val="en-US"/>
        </w:rPr>
        <w:t xml:space="preserve">rant </w:t>
      </w:r>
      <w:r w:rsidR="007D46ED">
        <w:rPr>
          <w:lang w:val="en-US"/>
        </w:rPr>
        <w:t>a</w:t>
      </w:r>
      <w:r w:rsidR="000F1840" w:rsidRPr="00192108">
        <w:rPr>
          <w:lang w:val="en-US"/>
        </w:rPr>
        <w:t>greement</w:t>
      </w:r>
      <w:r w:rsidR="003521AA">
        <w:rPr>
          <w:lang w:val="en-US"/>
        </w:rPr>
        <w:t xml:space="preserve">, </w:t>
      </w:r>
      <w:r w:rsidR="007D46ED">
        <w:rPr>
          <w:lang w:val="en-US"/>
        </w:rPr>
        <w:t>in any of the appropriate modalities</w:t>
      </w:r>
      <w:r w:rsidR="001546A5">
        <w:rPr>
          <w:lang w:val="en-US"/>
        </w:rPr>
        <w:t>, together with its</w:t>
      </w:r>
      <w:r w:rsidR="000F1840" w:rsidRPr="00192108">
        <w:rPr>
          <w:lang w:val="en-US"/>
        </w:rPr>
        <w:t xml:space="preserve"> supporting annexes</w:t>
      </w:r>
      <w:r>
        <w:rPr>
          <w:lang w:val="en-US"/>
        </w:rPr>
        <w:t>, inclusive of templates for reporting</w:t>
      </w:r>
      <w:r w:rsidR="000D71D5">
        <w:rPr>
          <w:lang w:val="en-US"/>
        </w:rPr>
        <w:t xml:space="preserve">. </w:t>
      </w:r>
      <w:r w:rsidR="000F1840" w:rsidRPr="00192108">
        <w:rPr>
          <w:lang w:val="en-US"/>
        </w:rPr>
        <w:t xml:space="preserve">The package is submitted to the </w:t>
      </w:r>
      <w:proofErr w:type="spellStart"/>
      <w:r w:rsidR="008F5CEF" w:rsidRPr="00192108">
        <w:rPr>
          <w:lang w:val="en-US"/>
        </w:rPr>
        <w:t>authori</w:t>
      </w:r>
      <w:r w:rsidR="008F5CEF">
        <w:rPr>
          <w:lang w:val="en-US"/>
        </w:rPr>
        <w:t>s</w:t>
      </w:r>
      <w:r w:rsidR="008F5CEF" w:rsidRPr="00192108">
        <w:rPr>
          <w:lang w:val="en-US"/>
        </w:rPr>
        <w:t>ing</w:t>
      </w:r>
      <w:proofErr w:type="spellEnd"/>
      <w:r w:rsidR="008F5CEF" w:rsidRPr="00192108">
        <w:rPr>
          <w:lang w:val="en-US"/>
        </w:rPr>
        <w:t xml:space="preserve"> </w:t>
      </w:r>
      <w:r w:rsidR="000F1840" w:rsidRPr="00192108">
        <w:rPr>
          <w:lang w:val="en-US"/>
        </w:rPr>
        <w:t>official for review and signing of the</w:t>
      </w:r>
      <w:r w:rsidR="000D71D5">
        <w:rPr>
          <w:lang w:val="en-US"/>
        </w:rPr>
        <w:t xml:space="preserve"> </w:t>
      </w:r>
      <w:r w:rsidR="007D46ED">
        <w:rPr>
          <w:lang w:val="en-US"/>
        </w:rPr>
        <w:t>g</w:t>
      </w:r>
      <w:r w:rsidR="000D71D5">
        <w:rPr>
          <w:lang w:val="en-US"/>
        </w:rPr>
        <w:t xml:space="preserve">rant </w:t>
      </w:r>
      <w:r w:rsidR="007D46ED">
        <w:rPr>
          <w:lang w:val="en-US"/>
        </w:rPr>
        <w:t>a</w:t>
      </w:r>
      <w:r w:rsidR="000F1840" w:rsidRPr="00192108">
        <w:rPr>
          <w:lang w:val="en-US"/>
        </w:rPr>
        <w:t>greement</w:t>
      </w:r>
      <w:r w:rsidR="001546A5">
        <w:rPr>
          <w:lang w:val="en-US"/>
        </w:rPr>
        <w:t>,</w:t>
      </w:r>
      <w:r w:rsidR="007D46ED">
        <w:rPr>
          <w:lang w:val="en-US"/>
        </w:rPr>
        <w:t xml:space="preserve"> in any of the appropriate modalities</w:t>
      </w:r>
      <w:r w:rsidR="001546A5">
        <w:rPr>
          <w:lang w:val="en-US"/>
        </w:rPr>
        <w:t>,</w:t>
      </w:r>
      <w:r w:rsidR="000F1840" w:rsidRPr="00192108">
        <w:rPr>
          <w:lang w:val="en-US"/>
        </w:rPr>
        <w:t xml:space="preserve"> in accordance with UNOPS regulations and procedures. </w:t>
      </w:r>
    </w:p>
    <w:p w:rsidR="00504EC6" w:rsidRPr="00192108" w:rsidRDefault="00504EC6" w:rsidP="009406A6">
      <w:pPr>
        <w:pStyle w:val="BTNumbList"/>
        <w:numPr>
          <w:ilvl w:val="0"/>
          <w:numId w:val="0"/>
        </w:numPr>
        <w:tabs>
          <w:tab w:val="num" w:pos="720"/>
        </w:tabs>
        <w:rPr>
          <w:lang w:val="en-US"/>
        </w:rPr>
      </w:pPr>
    </w:p>
    <w:p w:rsidR="007E4100" w:rsidRPr="007D46ED" w:rsidRDefault="00534928" w:rsidP="006F4F3B">
      <w:pPr>
        <w:pStyle w:val="BTNumbList"/>
        <w:tabs>
          <w:tab w:val="num" w:pos="720"/>
        </w:tabs>
        <w:ind w:left="0" w:firstLine="0"/>
        <w:rPr>
          <w:rFonts w:cs="Arial"/>
          <w:b/>
          <w:szCs w:val="20"/>
          <w:u w:val="single"/>
        </w:rPr>
      </w:pPr>
      <w:r w:rsidRPr="00E05E58">
        <w:rPr>
          <w:b/>
          <w:lang w:val="en-US"/>
        </w:rPr>
        <w:lastRenderedPageBreak/>
        <w:t>Grant</w:t>
      </w:r>
      <w:r w:rsidR="001546A5" w:rsidRPr="00E05E58">
        <w:rPr>
          <w:b/>
          <w:lang w:val="en-US"/>
        </w:rPr>
        <w:t xml:space="preserve"> effectiveness</w:t>
      </w:r>
      <w:r w:rsidRPr="00E05E58">
        <w:rPr>
          <w:b/>
          <w:lang w:val="en-US"/>
        </w:rPr>
        <w:t xml:space="preserve">. </w:t>
      </w:r>
      <w:r w:rsidR="000F1840" w:rsidRPr="00192108">
        <w:rPr>
          <w:lang w:val="en-US"/>
        </w:rPr>
        <w:t>Once</w:t>
      </w:r>
      <w:r w:rsidR="00700CA3">
        <w:rPr>
          <w:lang w:val="en-US"/>
        </w:rPr>
        <w:t xml:space="preserve"> the</w:t>
      </w:r>
      <w:r w:rsidR="0065001A">
        <w:rPr>
          <w:lang w:val="en-US"/>
        </w:rPr>
        <w:t xml:space="preserve"> </w:t>
      </w:r>
      <w:r w:rsidR="007D46ED">
        <w:t>grant agreement</w:t>
      </w:r>
      <w:r w:rsidR="007D46ED">
        <w:rPr>
          <w:lang w:val="en-US"/>
        </w:rPr>
        <w:t xml:space="preserve"> in any of the appropriate modalities</w:t>
      </w:r>
      <w:r w:rsidR="00B07FFE">
        <w:rPr>
          <w:lang w:val="en-US"/>
        </w:rPr>
        <w:t xml:space="preserve"> </w:t>
      </w:r>
      <w:r w:rsidR="000F1840" w:rsidRPr="00192108">
        <w:rPr>
          <w:lang w:val="en-US"/>
        </w:rPr>
        <w:t xml:space="preserve">is signed by UNOPS, </w:t>
      </w:r>
      <w:r>
        <w:rPr>
          <w:lang w:val="en-US"/>
        </w:rPr>
        <w:t xml:space="preserve">the </w:t>
      </w:r>
      <w:r w:rsidR="003E140B">
        <w:rPr>
          <w:lang w:val="en-US"/>
        </w:rPr>
        <w:t xml:space="preserve">CA </w:t>
      </w:r>
      <w:r w:rsidR="000F1840" w:rsidRPr="00192108">
        <w:rPr>
          <w:lang w:val="en-US"/>
        </w:rPr>
        <w:t>T</w:t>
      </w:r>
      <w:r w:rsidR="001C0840">
        <w:rPr>
          <w:lang w:val="en-US"/>
        </w:rPr>
        <w:t>M</w:t>
      </w:r>
      <w:r w:rsidR="000F1840" w:rsidRPr="00192108">
        <w:rPr>
          <w:lang w:val="en-US"/>
        </w:rPr>
        <w:t xml:space="preserve"> facilitates its signing by</w:t>
      </w:r>
      <w:r w:rsidR="0056662F">
        <w:rPr>
          <w:lang w:val="en-US"/>
        </w:rPr>
        <w:t xml:space="preserve"> the </w:t>
      </w:r>
      <w:r w:rsidR="0056662F">
        <w:t>Recipient</w:t>
      </w:r>
      <w:r w:rsidR="000F1840" w:rsidRPr="00192108">
        <w:rPr>
          <w:lang w:val="en-US"/>
        </w:rPr>
        <w:t xml:space="preserve"> and submission of on</w:t>
      </w:r>
      <w:r w:rsidR="000D71D5">
        <w:rPr>
          <w:lang w:val="en-US"/>
        </w:rPr>
        <w:t xml:space="preserve">e original countersigned copy. </w:t>
      </w:r>
      <w:r w:rsidR="000F1840" w:rsidRPr="00192108">
        <w:rPr>
          <w:lang w:val="en-US"/>
        </w:rPr>
        <w:t>After receipt of the countersigned agreement by UNOPS, the first installment of the grant is paid in accordance</w:t>
      </w:r>
      <w:r w:rsidR="000D71D5">
        <w:rPr>
          <w:lang w:val="en-US"/>
        </w:rPr>
        <w:t xml:space="preserve"> with the terms stated therein.</w:t>
      </w:r>
      <w:r w:rsidR="000F1840" w:rsidRPr="00192108">
        <w:rPr>
          <w:lang w:val="en-US"/>
        </w:rPr>
        <w:t xml:space="preserve"> Subsequent installments</w:t>
      </w:r>
      <w:r w:rsidR="00B114A7">
        <w:rPr>
          <w:lang w:val="en-US"/>
        </w:rPr>
        <w:t xml:space="preserve">, if any, </w:t>
      </w:r>
      <w:r w:rsidR="000F1840" w:rsidRPr="00192108">
        <w:rPr>
          <w:lang w:val="en-US"/>
        </w:rPr>
        <w:t>are paid in accordance with the agreed schedule and satisfactory achievement of the milestones including timely submission of acceptable financial and narrative reports</w:t>
      </w:r>
      <w:r w:rsidR="003D2165">
        <w:rPr>
          <w:lang w:val="en-US"/>
        </w:rPr>
        <w:t xml:space="preserve">, as </w:t>
      </w:r>
      <w:r w:rsidR="00B114A7">
        <w:rPr>
          <w:lang w:val="en-US"/>
        </w:rPr>
        <w:t xml:space="preserve">may be </w:t>
      </w:r>
      <w:r w:rsidR="003D2165">
        <w:rPr>
          <w:lang w:val="en-US"/>
        </w:rPr>
        <w:t xml:space="preserve">required under the </w:t>
      </w:r>
      <w:r w:rsidR="007D46ED">
        <w:rPr>
          <w:lang w:val="en-US"/>
        </w:rPr>
        <w:t xml:space="preserve">grant agreement in any of the appropriate modalities. </w:t>
      </w:r>
    </w:p>
    <w:p w:rsidR="007E4100" w:rsidRPr="007E4100" w:rsidRDefault="00B07FFE" w:rsidP="00185B14">
      <w:pPr>
        <w:pStyle w:val="Heading2NoNumb"/>
      </w:pPr>
      <w:bookmarkStart w:id="33" w:name="_Toc356567813"/>
      <w:r>
        <w:t>C</w:t>
      </w:r>
      <w:r w:rsidR="007E4100" w:rsidRPr="007E4100">
        <w:t>. Supervision and Monitoring of Project Implementation</w:t>
      </w:r>
      <w:bookmarkEnd w:id="33"/>
      <w:r w:rsidR="0062743C">
        <w:t xml:space="preserve"> </w:t>
      </w:r>
    </w:p>
    <w:p w:rsidR="00534928" w:rsidRDefault="00534928" w:rsidP="009406A6">
      <w:pPr>
        <w:pStyle w:val="BTNumbList"/>
        <w:tabs>
          <w:tab w:val="num" w:pos="720"/>
        </w:tabs>
        <w:ind w:left="0" w:firstLine="0"/>
      </w:pPr>
      <w:r>
        <w:rPr>
          <w:b/>
        </w:rPr>
        <w:t xml:space="preserve">Reporting. </w:t>
      </w:r>
      <w:r w:rsidR="000F1840" w:rsidRPr="00192108">
        <w:t>As agreed through the</w:t>
      </w:r>
      <w:r w:rsidR="007D46ED">
        <w:t xml:space="preserve"> grant agreement</w:t>
      </w:r>
      <w:r w:rsidR="007D46ED">
        <w:rPr>
          <w:lang w:val="en-US"/>
        </w:rPr>
        <w:t xml:space="preserve"> in any of the appropriate modalities</w:t>
      </w:r>
      <w:r w:rsidR="000F1840" w:rsidRPr="00192108">
        <w:t xml:space="preserve">, the </w:t>
      </w:r>
      <w:r w:rsidR="00DA58F8">
        <w:t>recipient</w:t>
      </w:r>
      <w:r w:rsidR="000F1840" w:rsidRPr="00192108">
        <w:t xml:space="preserve"> submits</w:t>
      </w:r>
      <w:r w:rsidR="00153B92">
        <w:t>—</w:t>
      </w:r>
      <w:r w:rsidR="00817F7C">
        <w:t>if not otherwise specified</w:t>
      </w:r>
      <w:r w:rsidR="00153B92">
        <w:t>—</w:t>
      </w:r>
      <w:r w:rsidR="000F1840" w:rsidRPr="00192108">
        <w:t xml:space="preserve">narrative progress </w:t>
      </w:r>
      <w:r w:rsidR="00703763">
        <w:t xml:space="preserve">on a </w:t>
      </w:r>
      <w:r w:rsidR="00153B92">
        <w:t>six-</w:t>
      </w:r>
      <w:r w:rsidR="00703763">
        <w:t>month basis</w:t>
      </w:r>
      <w:r w:rsidR="00FB7E6F">
        <w:t xml:space="preserve">, </w:t>
      </w:r>
      <w:r w:rsidR="000F1840" w:rsidRPr="00192108">
        <w:t>and interim unaudited financial reports</w:t>
      </w:r>
      <w:r w:rsidR="00F96D94">
        <w:t xml:space="preserve"> on a quarterly basis.</w:t>
      </w:r>
      <w:r w:rsidR="000F1840" w:rsidRPr="00192108">
        <w:t xml:space="preserve"> The </w:t>
      </w:r>
      <w:r w:rsidR="003E140B">
        <w:t xml:space="preserve">CA </w:t>
      </w:r>
      <w:r w:rsidR="000F1840" w:rsidRPr="00192108">
        <w:t>T</w:t>
      </w:r>
      <w:r w:rsidR="001C0840">
        <w:t>M</w:t>
      </w:r>
      <w:r w:rsidR="000F1840" w:rsidRPr="00192108">
        <w:t>, in consultation with project team</w:t>
      </w:r>
      <w:r w:rsidR="000D71D5">
        <w:t xml:space="preserve"> member</w:t>
      </w:r>
      <w:r w:rsidR="000F1840" w:rsidRPr="00192108">
        <w:t>s</w:t>
      </w:r>
      <w:r w:rsidR="00153B92">
        <w:t>,</w:t>
      </w:r>
      <w:r w:rsidR="000F1840" w:rsidRPr="00192108">
        <w:t xml:space="preserve"> reviews the progress and financial reports to determine whether the implementation arrangements</w:t>
      </w:r>
      <w:r w:rsidR="00153B92">
        <w:t>—</w:t>
      </w:r>
      <w:r w:rsidR="000F1840" w:rsidRPr="00192108">
        <w:t>including those covering financial management, procurement and safeguards</w:t>
      </w:r>
      <w:r w:rsidR="00153B92">
        <w:t>—</w:t>
      </w:r>
      <w:r w:rsidR="000F1840" w:rsidRPr="00192108">
        <w:t xml:space="preserve">remain satisfactory and whether the </w:t>
      </w:r>
      <w:r w:rsidR="00DA58F8">
        <w:t>recipient</w:t>
      </w:r>
      <w:r w:rsidR="000F1840" w:rsidRPr="00192108">
        <w:t xml:space="preserve"> needs to implement any follow-up actions, including a timeline for their implementation.</w:t>
      </w:r>
    </w:p>
    <w:p w:rsidR="00534928" w:rsidRPr="00534928" w:rsidRDefault="00534928" w:rsidP="009406A6">
      <w:pPr>
        <w:pStyle w:val="BTNumbList"/>
        <w:numPr>
          <w:ilvl w:val="0"/>
          <w:numId w:val="0"/>
        </w:numPr>
        <w:tabs>
          <w:tab w:val="num" w:pos="720"/>
        </w:tabs>
      </w:pPr>
    </w:p>
    <w:p w:rsidR="000F1840" w:rsidRDefault="00534928" w:rsidP="009406A6">
      <w:pPr>
        <w:pStyle w:val="BTNumbList"/>
        <w:tabs>
          <w:tab w:val="num" w:pos="720"/>
        </w:tabs>
        <w:ind w:left="0" w:firstLine="0"/>
      </w:pPr>
      <w:r>
        <w:rPr>
          <w:b/>
        </w:rPr>
        <w:t xml:space="preserve">Monitoring. </w:t>
      </w:r>
      <w:r w:rsidR="003E140B" w:rsidRPr="003E140B">
        <w:t>The</w:t>
      </w:r>
      <w:r w:rsidR="003E140B">
        <w:rPr>
          <w:b/>
        </w:rPr>
        <w:t xml:space="preserve"> </w:t>
      </w:r>
      <w:r w:rsidR="003E140B">
        <w:t xml:space="preserve">CA </w:t>
      </w:r>
      <w:r w:rsidR="000F1840" w:rsidRPr="00192108">
        <w:t>T</w:t>
      </w:r>
      <w:r w:rsidR="001C0840">
        <w:t>M</w:t>
      </w:r>
      <w:r w:rsidR="000F1840" w:rsidRPr="00192108">
        <w:t xml:space="preserve"> monitors overall progress of implementation, ensuring that activities are undertaken on a timely basis and</w:t>
      </w:r>
      <w:r w:rsidR="00153B92">
        <w:t xml:space="preserve"> that</w:t>
      </w:r>
      <w:r w:rsidR="000F1840" w:rsidRPr="00192108">
        <w:t xml:space="preserve"> milestones are being achieved in accordance with </w:t>
      </w:r>
      <w:r w:rsidR="00153B92">
        <w:t xml:space="preserve">the </w:t>
      </w:r>
      <w:r w:rsidR="000F1840" w:rsidRPr="00192108">
        <w:t xml:space="preserve">agreed implementation plan. If any delays are observed, </w:t>
      </w:r>
      <w:r w:rsidR="00F91948">
        <w:t xml:space="preserve">these are formally reported to the CA Manager, and </w:t>
      </w:r>
      <w:r w:rsidR="003E140B">
        <w:t xml:space="preserve">the CA </w:t>
      </w:r>
      <w:r w:rsidR="000F1840" w:rsidRPr="00192108">
        <w:t>T</w:t>
      </w:r>
      <w:r w:rsidR="001C0840">
        <w:t>M</w:t>
      </w:r>
      <w:r w:rsidR="000F1840" w:rsidRPr="00192108">
        <w:t xml:space="preserve"> works with </w:t>
      </w:r>
      <w:r w:rsidR="00DA58F8">
        <w:t>the recipient</w:t>
      </w:r>
      <w:r w:rsidR="000F1840" w:rsidRPr="00192108">
        <w:t xml:space="preserve"> to ensure remedial actions are taken.</w:t>
      </w:r>
    </w:p>
    <w:p w:rsidR="00534928" w:rsidRPr="00534928" w:rsidRDefault="00534928" w:rsidP="009406A6">
      <w:pPr>
        <w:pStyle w:val="BTNumbList"/>
        <w:numPr>
          <w:ilvl w:val="0"/>
          <w:numId w:val="0"/>
        </w:numPr>
        <w:tabs>
          <w:tab w:val="num" w:pos="720"/>
        </w:tabs>
      </w:pPr>
    </w:p>
    <w:p w:rsidR="000F1840" w:rsidRPr="00192108" w:rsidRDefault="00534928" w:rsidP="009406A6">
      <w:pPr>
        <w:pStyle w:val="BTNumbList"/>
        <w:tabs>
          <w:tab w:val="num" w:pos="720"/>
        </w:tabs>
        <w:ind w:left="0" w:firstLine="0"/>
      </w:pPr>
      <w:r>
        <w:rPr>
          <w:b/>
        </w:rPr>
        <w:t xml:space="preserve">Amendment. </w:t>
      </w:r>
      <w:r w:rsidR="000F1840" w:rsidRPr="00192108">
        <w:t xml:space="preserve">In rare cases where delays or other circumstances may require amendment to the </w:t>
      </w:r>
      <w:r w:rsidR="007D46ED">
        <w:t>grant a</w:t>
      </w:r>
      <w:r w:rsidR="00B07FFE">
        <w:t>greement</w:t>
      </w:r>
      <w:r w:rsidR="007D46ED">
        <w:rPr>
          <w:lang w:val="en-US"/>
        </w:rPr>
        <w:t xml:space="preserve"> in any of the appropriate modalities</w:t>
      </w:r>
      <w:r w:rsidR="00B07FFE">
        <w:t xml:space="preserve">, </w:t>
      </w:r>
      <w:r w:rsidR="000F1840" w:rsidRPr="00192108">
        <w:t xml:space="preserve">including extension of closing date, </w:t>
      </w:r>
      <w:r w:rsidR="003E140B">
        <w:t xml:space="preserve">the CA </w:t>
      </w:r>
      <w:r w:rsidR="000F1840" w:rsidRPr="00192108">
        <w:t>T</w:t>
      </w:r>
      <w:r w:rsidR="001C0840">
        <w:t>M</w:t>
      </w:r>
      <w:r w:rsidR="000F1840" w:rsidRPr="00192108">
        <w:t xml:space="preserve"> in consultation with </w:t>
      </w:r>
      <w:r w:rsidR="00DA58F8">
        <w:t>the Recipient</w:t>
      </w:r>
      <w:r w:rsidR="000F1840" w:rsidRPr="00192108">
        <w:t xml:space="preserve"> reviews the status of implementation</w:t>
      </w:r>
      <w:r w:rsidR="00153B92">
        <w:t xml:space="preserve">, </w:t>
      </w:r>
      <w:r w:rsidR="00153B92" w:rsidRPr="00192108">
        <w:t>makes</w:t>
      </w:r>
      <w:r w:rsidR="00153B92">
        <w:t xml:space="preserve"> a </w:t>
      </w:r>
      <w:r w:rsidR="000F1840" w:rsidRPr="00192108">
        <w:t>recommen</w:t>
      </w:r>
      <w:r w:rsidR="000D71D5">
        <w:t xml:space="preserve">dation and </w:t>
      </w:r>
      <w:r w:rsidR="00153B92">
        <w:t xml:space="preserve">submits a </w:t>
      </w:r>
      <w:r w:rsidR="000D71D5">
        <w:t xml:space="preserve">notification letter </w:t>
      </w:r>
      <w:r w:rsidR="000F1840" w:rsidRPr="00192108">
        <w:t>to</w:t>
      </w:r>
      <w:r w:rsidR="00153B92">
        <w:t xml:space="preserve"> a</w:t>
      </w:r>
      <w:r w:rsidR="000F1840" w:rsidRPr="00192108">
        <w:t xml:space="preserve"> </w:t>
      </w:r>
      <w:r w:rsidR="00153B92">
        <w:t xml:space="preserve">UNOPS-authorised </w:t>
      </w:r>
      <w:r w:rsidR="002125A7">
        <w:t>official</w:t>
      </w:r>
      <w:r w:rsidR="000F1840" w:rsidRPr="00192108">
        <w:t xml:space="preserve"> for approval. Such recommendation should only be considered if</w:t>
      </w:r>
      <w:r w:rsidR="000F1840" w:rsidRPr="00192108">
        <w:rPr>
          <w:sz w:val="24"/>
        </w:rPr>
        <w:t xml:space="preserve"> </w:t>
      </w:r>
      <w:r w:rsidR="000F1840" w:rsidRPr="00192108">
        <w:t>(</w:t>
      </w:r>
      <w:proofErr w:type="spellStart"/>
      <w:r w:rsidR="000F1840" w:rsidRPr="00192108">
        <w:t>i</w:t>
      </w:r>
      <w:proofErr w:type="spellEnd"/>
      <w:r w:rsidR="000F1840" w:rsidRPr="00192108">
        <w:t xml:space="preserve">) the project objectives continue to be achievable; (ii) the performance of the </w:t>
      </w:r>
      <w:r w:rsidR="00DA58F8">
        <w:t>Recipient</w:t>
      </w:r>
      <w:r w:rsidR="000F1840" w:rsidRPr="00192108">
        <w:t xml:space="preserve"> and other implementing agencies is satisfactory; and (iii) the recipient has prepared a specific action plan acceptable to </w:t>
      </w:r>
      <w:r w:rsidR="00196B37">
        <w:t>the Secretariat</w:t>
      </w:r>
      <w:r w:rsidR="000F1840" w:rsidRPr="00192108">
        <w:t>.</w:t>
      </w:r>
      <w:r w:rsidR="00504EC6">
        <w:t xml:space="preserve"> </w:t>
      </w:r>
    </w:p>
    <w:p w:rsidR="007E4100" w:rsidRPr="007E4100" w:rsidRDefault="007E4100" w:rsidP="007E4100">
      <w:pPr>
        <w:pStyle w:val="NoSpacing"/>
        <w:rPr>
          <w:rFonts w:ascii="Arial" w:hAnsi="Arial" w:cs="Arial"/>
          <w:b/>
          <w:sz w:val="20"/>
          <w:szCs w:val="20"/>
          <w:u w:val="single"/>
        </w:rPr>
      </w:pPr>
    </w:p>
    <w:p w:rsidR="007E4100" w:rsidRPr="007E4100" w:rsidRDefault="00426D0F" w:rsidP="00185B14">
      <w:pPr>
        <w:pStyle w:val="Heading2NoNumb"/>
      </w:pPr>
      <w:bookmarkStart w:id="34" w:name="_Toc356567814"/>
      <w:r>
        <w:t>D</w:t>
      </w:r>
      <w:r w:rsidR="007E4100" w:rsidRPr="007E4100">
        <w:t>. Project Closure</w:t>
      </w:r>
      <w:bookmarkEnd w:id="34"/>
    </w:p>
    <w:p w:rsidR="00A83E4C" w:rsidRDefault="000D71D5" w:rsidP="00A83E4C">
      <w:pPr>
        <w:pStyle w:val="BTNumbList"/>
        <w:tabs>
          <w:tab w:val="num" w:pos="720"/>
        </w:tabs>
        <w:ind w:left="0" w:firstLine="0"/>
      </w:pPr>
      <w:r>
        <w:rPr>
          <w:b/>
        </w:rPr>
        <w:t>Grant closing date.</w:t>
      </w:r>
      <w:r w:rsidR="00534928">
        <w:rPr>
          <w:b/>
        </w:rPr>
        <w:t xml:space="preserve"> </w:t>
      </w:r>
      <w:r w:rsidR="000F1840" w:rsidRPr="00192108">
        <w:t xml:space="preserve">In addition to monitoring the progress of implementation of the project activities and compliance with other terms and condition of the grant, </w:t>
      </w:r>
      <w:r w:rsidR="00534928">
        <w:t xml:space="preserve">the </w:t>
      </w:r>
      <w:r w:rsidR="003E140B">
        <w:t xml:space="preserve">CA </w:t>
      </w:r>
      <w:r w:rsidR="000F1840" w:rsidRPr="00192108">
        <w:t>T</w:t>
      </w:r>
      <w:r w:rsidR="001C0840">
        <w:t>M</w:t>
      </w:r>
      <w:r w:rsidR="000F1840" w:rsidRPr="00192108">
        <w:t xml:space="preserve"> closely monitors t</w:t>
      </w:r>
      <w:r>
        <w:t xml:space="preserve">he grant closing date of each </w:t>
      </w:r>
      <w:r w:rsidR="000F1840" w:rsidRPr="00192108">
        <w:t>project and</w:t>
      </w:r>
      <w:r w:rsidR="00690E16">
        <w:t>:</w:t>
      </w:r>
      <w:r>
        <w:t xml:space="preserve"> (</w:t>
      </w:r>
      <w:proofErr w:type="spellStart"/>
      <w:r>
        <w:t>i</w:t>
      </w:r>
      <w:proofErr w:type="spellEnd"/>
      <w:r>
        <w:t xml:space="preserve">) notifies </w:t>
      </w:r>
      <w:r w:rsidR="00DA58F8">
        <w:t>the Recipient</w:t>
      </w:r>
      <w:r w:rsidR="00DA58F8" w:rsidRPr="00192108">
        <w:t xml:space="preserve"> </w:t>
      </w:r>
      <w:r w:rsidR="00DA58F8">
        <w:t>si</w:t>
      </w:r>
      <w:r>
        <w:t>x</w:t>
      </w:r>
      <w:r w:rsidR="000F1840" w:rsidRPr="00192108">
        <w:t xml:space="preserve"> (6) months before the grant closing date of the upcoming closure, the completion proced</w:t>
      </w:r>
      <w:r>
        <w:t>ures and reporting requirements</w:t>
      </w:r>
      <w:r w:rsidR="000F1840" w:rsidRPr="00192108">
        <w:t xml:space="preserve">; and (ii) in consultation with </w:t>
      </w:r>
      <w:r w:rsidR="00DA58F8">
        <w:t>the Recipient</w:t>
      </w:r>
      <w:r w:rsidR="000F1840" w:rsidRPr="00192108">
        <w:t xml:space="preserve"> and other project teams, determines if an extension may be needed </w:t>
      </w:r>
      <w:r w:rsidR="00D5400F" w:rsidRPr="00192108">
        <w:t>and takes</w:t>
      </w:r>
      <w:r w:rsidR="000F1840" w:rsidRPr="00192108">
        <w:t xml:space="preserve"> the steps </w:t>
      </w:r>
      <w:r w:rsidR="003214BB">
        <w:t xml:space="preserve">outlined </w:t>
      </w:r>
      <w:r w:rsidR="000F1840" w:rsidRPr="00192108">
        <w:t xml:space="preserve">in </w:t>
      </w:r>
      <w:r w:rsidR="00E116F2">
        <w:t>Paragraph 108</w:t>
      </w:r>
      <w:r w:rsidR="00690E16">
        <w:t xml:space="preserve">, </w:t>
      </w:r>
      <w:r w:rsidR="000F1840" w:rsidRPr="00192108">
        <w:t>above.</w:t>
      </w:r>
    </w:p>
    <w:p w:rsidR="00A83E4C" w:rsidRPr="00A83E4C" w:rsidRDefault="00A83E4C" w:rsidP="00A83E4C">
      <w:pPr>
        <w:pStyle w:val="BTNumbList"/>
        <w:numPr>
          <w:ilvl w:val="0"/>
          <w:numId w:val="0"/>
        </w:numPr>
        <w:tabs>
          <w:tab w:val="num" w:pos="720"/>
        </w:tabs>
      </w:pPr>
    </w:p>
    <w:p w:rsidR="00F44BF4" w:rsidRDefault="000D71D5" w:rsidP="00A83E4C">
      <w:pPr>
        <w:pStyle w:val="BTNumbList"/>
        <w:tabs>
          <w:tab w:val="num" w:pos="720"/>
        </w:tabs>
        <w:ind w:left="0" w:firstLine="0"/>
      </w:pPr>
      <w:r w:rsidRPr="00A83E4C">
        <w:rPr>
          <w:b/>
        </w:rPr>
        <w:t>Grant closing notification.</w:t>
      </w:r>
      <w:r w:rsidR="00534928" w:rsidRPr="00A83E4C">
        <w:rPr>
          <w:b/>
        </w:rPr>
        <w:t xml:space="preserve"> </w:t>
      </w:r>
      <w:r w:rsidR="000F1840" w:rsidRPr="00192108">
        <w:t xml:space="preserve">For successfully completed projects, </w:t>
      </w:r>
      <w:r w:rsidR="00534928">
        <w:t xml:space="preserve">the </w:t>
      </w:r>
      <w:r w:rsidR="003E140B">
        <w:t xml:space="preserve">CA </w:t>
      </w:r>
      <w:r w:rsidR="000F1840" w:rsidRPr="00192108">
        <w:t>T</w:t>
      </w:r>
      <w:r w:rsidR="001C0840">
        <w:t>M</w:t>
      </w:r>
      <w:r w:rsidR="000F1840" w:rsidRPr="00192108">
        <w:t xml:space="preserve"> ensures that the </w:t>
      </w:r>
      <w:r w:rsidR="00DA58F8">
        <w:t>Recipient</w:t>
      </w:r>
      <w:r w:rsidR="000F1840" w:rsidRPr="00192108">
        <w:t xml:space="preserve"> has submitted all the reports, outputs and deliverables as agreed upon in the grant agreement</w:t>
      </w:r>
      <w:r w:rsidR="00D060DE">
        <w:t xml:space="preserve"> </w:t>
      </w:r>
      <w:r w:rsidR="00D060DE" w:rsidRPr="00A83E4C">
        <w:rPr>
          <w:lang w:val="en-US"/>
        </w:rPr>
        <w:t>in any of the appropriate modalities</w:t>
      </w:r>
      <w:r w:rsidR="000F1840" w:rsidRPr="00192108">
        <w:t>. In consultation with project team</w:t>
      </w:r>
      <w:r w:rsidR="00F408A9">
        <w:t xml:space="preserve"> member</w:t>
      </w:r>
      <w:r w:rsidR="000F1840" w:rsidRPr="00192108">
        <w:t xml:space="preserve">s, </w:t>
      </w:r>
      <w:r w:rsidR="003214BB">
        <w:t xml:space="preserve">the CA TM </w:t>
      </w:r>
      <w:r w:rsidR="000F1840" w:rsidRPr="00192108">
        <w:t xml:space="preserve">verifies that all deliverables, outputs, reports have been received and are consistent with terms of the agreement, and ensures that all outputs and deliverables and completion reports are of acceptable quality and completeness. If all is satisfactory, </w:t>
      </w:r>
      <w:r w:rsidR="00534928">
        <w:t xml:space="preserve">the </w:t>
      </w:r>
      <w:r w:rsidR="000F1840" w:rsidRPr="00192108">
        <w:t>T</w:t>
      </w:r>
      <w:r w:rsidR="001C0840">
        <w:t>M</w:t>
      </w:r>
      <w:r w:rsidR="000F1840" w:rsidRPr="00192108">
        <w:t xml:space="preserve"> prepares a summary evaluation and a grant closing notification letter for review and approval by the appropriate authority. Once the notification letter is signed by </w:t>
      </w:r>
      <w:r w:rsidR="0065001A">
        <w:t>UNOPS</w:t>
      </w:r>
      <w:r w:rsidR="003214BB">
        <w:t xml:space="preserve"> </w:t>
      </w:r>
      <w:r w:rsidR="000F1840" w:rsidRPr="00192108">
        <w:t>it is sent to</w:t>
      </w:r>
      <w:r w:rsidR="00DA58F8">
        <w:t xml:space="preserve"> the</w:t>
      </w:r>
      <w:r w:rsidR="000F1840" w:rsidRPr="00192108">
        <w:t xml:space="preserve"> </w:t>
      </w:r>
      <w:r w:rsidR="00DA58F8">
        <w:t>Recipient</w:t>
      </w:r>
      <w:r w:rsidR="003214BB">
        <w:t>,</w:t>
      </w:r>
      <w:r w:rsidR="000F1840" w:rsidRPr="00192108">
        <w:t xml:space="preserve"> the records in the various systems are updated, and any unspen</w:t>
      </w:r>
      <w:r w:rsidR="00D647D3">
        <w:t xml:space="preserve">t funds are returned to </w:t>
      </w:r>
      <w:r w:rsidR="00F34720">
        <w:t>UNOPS</w:t>
      </w:r>
      <w:r w:rsidR="000F1840" w:rsidRPr="00192108">
        <w:t>.</w:t>
      </w:r>
    </w:p>
    <w:p w:rsidR="00F44BF4" w:rsidRDefault="00F44BF4" w:rsidP="006F4F3B">
      <w:pPr>
        <w:pStyle w:val="BTNumbList"/>
        <w:numPr>
          <w:ilvl w:val="0"/>
          <w:numId w:val="0"/>
        </w:numPr>
      </w:pPr>
    </w:p>
    <w:p w:rsidR="00F44BF4" w:rsidRDefault="00534928" w:rsidP="006F4F3B">
      <w:pPr>
        <w:pStyle w:val="BTNumbList"/>
        <w:ind w:left="0" w:firstLine="0"/>
      </w:pPr>
      <w:r w:rsidRPr="00597F75">
        <w:rPr>
          <w:b/>
        </w:rPr>
        <w:t>Grant terminati</w:t>
      </w:r>
      <w:r w:rsidRPr="007D46ED">
        <w:rPr>
          <w:b/>
        </w:rPr>
        <w:t xml:space="preserve">on. </w:t>
      </w:r>
      <w:r w:rsidR="000F1840" w:rsidRPr="00192108">
        <w:t>For non-performing projects/grants</w:t>
      </w:r>
      <w:r w:rsidR="003214BB">
        <w:t>—</w:t>
      </w:r>
      <w:r w:rsidR="000D71D5">
        <w:t xml:space="preserve">for example, </w:t>
      </w:r>
      <w:r w:rsidR="000F1840" w:rsidRPr="00192108">
        <w:t xml:space="preserve">where </w:t>
      </w:r>
      <w:r w:rsidR="00DA58F8">
        <w:t>the Recipient</w:t>
      </w:r>
      <w:r w:rsidR="000F1840" w:rsidRPr="00192108">
        <w:t xml:space="preserve"> has not complied with the terms and conditions of the </w:t>
      </w:r>
      <w:r w:rsidR="00B114A7">
        <w:t xml:space="preserve">grant </w:t>
      </w:r>
      <w:r w:rsidR="0065001A">
        <w:t xml:space="preserve"> agreement </w:t>
      </w:r>
      <w:r w:rsidR="00B114A7">
        <w:rPr>
          <w:lang w:val="en-US"/>
        </w:rPr>
        <w:t>in any of the appropriate modalities</w:t>
      </w:r>
      <w:r w:rsidR="003214BB">
        <w:rPr>
          <w:lang w:val="en-US"/>
        </w:rPr>
        <w:t>,</w:t>
      </w:r>
      <w:r w:rsidR="00B114A7">
        <w:t xml:space="preserve"> </w:t>
      </w:r>
      <w:r w:rsidR="000F1840" w:rsidRPr="00192108">
        <w:t xml:space="preserve">or </w:t>
      </w:r>
      <w:r w:rsidR="000F1840" w:rsidRPr="00192108">
        <w:lastRenderedPageBreak/>
        <w:t>grant closing date is approaching and any extension would not result in successful completion of activities and achievement of the stated objectiv</w:t>
      </w:r>
      <w:r w:rsidR="00AB49DE">
        <w:t>es</w:t>
      </w:r>
      <w:r w:rsidR="003214BB">
        <w:t>,</w:t>
      </w:r>
      <w:r w:rsidR="00AB49DE">
        <w:t xml:space="preserve"> or efforts to solve problems</w:t>
      </w:r>
      <w:r w:rsidR="000F1840" w:rsidRPr="00192108">
        <w:t xml:space="preserve">/issues with </w:t>
      </w:r>
      <w:r w:rsidR="00DA58F8">
        <w:t>the Recipient</w:t>
      </w:r>
      <w:r w:rsidR="000F1840" w:rsidRPr="00192108">
        <w:t xml:space="preserve"> have not yielded any positive results</w:t>
      </w:r>
      <w:r w:rsidR="003214BB">
        <w:t>—</w:t>
      </w:r>
      <w:r w:rsidR="003E140B">
        <w:t xml:space="preserve">the CA </w:t>
      </w:r>
      <w:r w:rsidR="000F1840" w:rsidRPr="00192108">
        <w:t>T</w:t>
      </w:r>
      <w:r w:rsidR="001C0840">
        <w:t>M</w:t>
      </w:r>
      <w:r w:rsidR="000F1840" w:rsidRPr="00192108">
        <w:t xml:space="preserve"> in consultation with other project tea</w:t>
      </w:r>
      <w:r w:rsidR="000D71D5">
        <w:t xml:space="preserve">m </w:t>
      </w:r>
      <w:r w:rsidR="00370733">
        <w:t xml:space="preserve">members and following CA Manager endorsement and clearance, </w:t>
      </w:r>
      <w:r w:rsidR="00524C55">
        <w:t xml:space="preserve">makes a recommendation to </w:t>
      </w:r>
      <w:r w:rsidR="002125A7">
        <w:t>UNOPS</w:t>
      </w:r>
      <w:r w:rsidR="00524C55">
        <w:t xml:space="preserve"> to terminate the grant</w:t>
      </w:r>
      <w:r w:rsidR="00B114A7">
        <w:t xml:space="preserve"> according to the relevant provisions</w:t>
      </w:r>
      <w:r w:rsidR="000D71D5">
        <w:t xml:space="preserve">. </w:t>
      </w:r>
      <w:r w:rsidR="000F1840" w:rsidRPr="00192108">
        <w:t xml:space="preserve">The case should be properly documented and an official termination prepared for review and approval by </w:t>
      </w:r>
      <w:r w:rsidR="003214BB">
        <w:t xml:space="preserve">a UNOPS-authorised </w:t>
      </w:r>
      <w:r w:rsidR="00F34720">
        <w:t>official</w:t>
      </w:r>
      <w:r w:rsidR="000F1840" w:rsidRPr="00192108">
        <w:t>. The letter should be countersigned by</w:t>
      </w:r>
      <w:r w:rsidR="00DA58F8">
        <w:t xml:space="preserve"> the</w:t>
      </w:r>
      <w:r w:rsidR="000F1840" w:rsidRPr="00192108">
        <w:t xml:space="preserve"> </w:t>
      </w:r>
      <w:r w:rsidR="00DA58F8">
        <w:t>Recipient</w:t>
      </w:r>
      <w:r w:rsidR="000F1840" w:rsidRPr="00192108">
        <w:t xml:space="preserve">. Any unspent grant funds should be paid back to </w:t>
      </w:r>
      <w:r w:rsidR="00F34720">
        <w:t>UN</w:t>
      </w:r>
      <w:bookmarkStart w:id="35" w:name="_GoBack"/>
      <w:bookmarkEnd w:id="35"/>
      <w:r w:rsidR="00F34720">
        <w:t>OPS</w:t>
      </w:r>
      <w:r w:rsidR="00D647D3">
        <w:t xml:space="preserve"> </w:t>
      </w:r>
      <w:r w:rsidR="000F1840" w:rsidRPr="00192108">
        <w:t xml:space="preserve">by the </w:t>
      </w:r>
      <w:r w:rsidR="00DA58F8">
        <w:t>Recipient</w:t>
      </w:r>
      <w:r w:rsidR="000F1840" w:rsidRPr="00192108">
        <w:t xml:space="preserve">. Any undisbursed grant funds are </w:t>
      </w:r>
      <w:proofErr w:type="gramStart"/>
      <w:r w:rsidR="000F1840" w:rsidRPr="00192108">
        <w:t>forfeited/cancelled</w:t>
      </w:r>
      <w:proofErr w:type="gramEnd"/>
      <w:r w:rsidR="000F1840" w:rsidRPr="00192108">
        <w:t xml:space="preserve"> and grant records closed.</w:t>
      </w:r>
    </w:p>
    <w:p w:rsidR="00D347AB" w:rsidRDefault="00D347AB" w:rsidP="006F4F3B">
      <w:pPr>
        <w:pStyle w:val="BTNumbList"/>
        <w:numPr>
          <w:ilvl w:val="0"/>
          <w:numId w:val="0"/>
        </w:numPr>
      </w:pPr>
    </w:p>
    <w:p w:rsidR="00703763" w:rsidRDefault="00703763" w:rsidP="006F4F3B">
      <w:pPr>
        <w:pStyle w:val="BTNumbList"/>
        <w:ind w:left="0" w:firstLine="0"/>
      </w:pPr>
      <w:r w:rsidRPr="00703763">
        <w:rPr>
          <w:b/>
        </w:rPr>
        <w:t>Project evaluations</w:t>
      </w:r>
      <w:r>
        <w:t xml:space="preserve">. The Secretariat will carry out annually project evaluations on a sample of projects selected according to </w:t>
      </w:r>
      <w:r w:rsidR="00D347AB">
        <w:t xml:space="preserve">criteria established by the Secretariat in consultation with EXCO. </w:t>
      </w:r>
    </w:p>
    <w:p w:rsidR="00057681" w:rsidRPr="00CB0FD9" w:rsidRDefault="00057681" w:rsidP="005138CD">
      <w:pPr>
        <w:pStyle w:val="Heading1"/>
        <w:rPr>
          <w:lang w:val="en-US"/>
        </w:rPr>
      </w:pPr>
      <w:bookmarkStart w:id="36" w:name="_Toc356567815"/>
      <w:r w:rsidRPr="00CB0FD9">
        <w:rPr>
          <w:lang w:val="en-US"/>
        </w:rPr>
        <w:lastRenderedPageBreak/>
        <w:t xml:space="preserve">Fiduciary </w:t>
      </w:r>
      <w:r w:rsidR="003417C2">
        <w:rPr>
          <w:lang w:val="en-US"/>
        </w:rPr>
        <w:t>M</w:t>
      </w:r>
      <w:r w:rsidR="006A60A9">
        <w:rPr>
          <w:lang w:val="en-US"/>
        </w:rPr>
        <w:t xml:space="preserve">anagement </w:t>
      </w:r>
      <w:r w:rsidRPr="00CB0FD9">
        <w:rPr>
          <w:lang w:val="en-US"/>
        </w:rPr>
        <w:t xml:space="preserve">of </w:t>
      </w:r>
      <w:r w:rsidR="003417C2">
        <w:rPr>
          <w:lang w:val="en-US"/>
        </w:rPr>
        <w:t>G</w:t>
      </w:r>
      <w:r w:rsidRPr="00CB0FD9">
        <w:rPr>
          <w:lang w:val="en-US"/>
        </w:rPr>
        <w:t xml:space="preserve">rant </w:t>
      </w:r>
      <w:r w:rsidR="003417C2">
        <w:rPr>
          <w:lang w:val="en-US"/>
        </w:rPr>
        <w:t>A</w:t>
      </w:r>
      <w:r w:rsidRPr="00CB0FD9">
        <w:rPr>
          <w:lang w:val="en-US"/>
        </w:rPr>
        <w:t>ctiviti</w:t>
      </w:r>
      <w:r w:rsidR="00801930">
        <w:rPr>
          <w:lang w:val="en-US"/>
        </w:rPr>
        <w:t>es</w:t>
      </w:r>
      <w:bookmarkEnd w:id="36"/>
      <w:r w:rsidR="00801930">
        <w:rPr>
          <w:lang w:val="en-US"/>
        </w:rPr>
        <w:t xml:space="preserve"> </w:t>
      </w:r>
    </w:p>
    <w:p w:rsidR="00CB7A82" w:rsidRPr="00CB7A82" w:rsidRDefault="00CB7A82" w:rsidP="005138CD">
      <w:pPr>
        <w:pStyle w:val="Heading2NoNumb"/>
      </w:pPr>
      <w:bookmarkStart w:id="37" w:name="_Toc356567816"/>
      <w:r w:rsidRPr="00CB7A82">
        <w:t xml:space="preserve">A. </w:t>
      </w:r>
      <w:r w:rsidR="00057681" w:rsidRPr="00CB7A82">
        <w:t>Financial Managemen</w:t>
      </w:r>
      <w:r w:rsidRPr="00CB7A82">
        <w:t>t of grants</w:t>
      </w:r>
      <w:bookmarkEnd w:id="37"/>
      <w:r w:rsidR="00057681" w:rsidRPr="00CB7A82">
        <w:t xml:space="preserve"> </w:t>
      </w:r>
    </w:p>
    <w:p w:rsidR="00CB7A82" w:rsidRDefault="00CB7A82" w:rsidP="00CB7A82">
      <w:pPr>
        <w:pStyle w:val="NoSpacing"/>
        <w:rPr>
          <w:rFonts w:ascii="Arial" w:eastAsia="Times New Roman" w:hAnsi="Arial" w:cs="Arial"/>
          <w:color w:val="000000"/>
          <w:sz w:val="20"/>
          <w:szCs w:val="20"/>
          <w:lang w:bidi="hi-IN"/>
        </w:rPr>
      </w:pPr>
    </w:p>
    <w:p w:rsidR="00057681" w:rsidRPr="00CB7A82" w:rsidRDefault="006A60A9" w:rsidP="009406A6">
      <w:pPr>
        <w:pStyle w:val="BTNumbList"/>
        <w:tabs>
          <w:tab w:val="num" w:pos="720"/>
        </w:tabs>
        <w:ind w:left="0" w:firstLine="0"/>
      </w:pPr>
      <w:r>
        <w:rPr>
          <w:b/>
          <w:lang w:bidi="hi-IN"/>
        </w:rPr>
        <w:t xml:space="preserve">Acceptable financial management arrangements. </w:t>
      </w:r>
      <w:r w:rsidR="00057681" w:rsidRPr="00CB7A82">
        <w:rPr>
          <w:lang w:bidi="hi-IN"/>
        </w:rPr>
        <w:t>All CA grant recipients are required to maintain or cause to be maintained acceptable financial management arrangements (i.e. budgeting, accounting, internal control</w:t>
      </w:r>
      <w:r w:rsidR="001F3900">
        <w:rPr>
          <w:lang w:bidi="hi-IN"/>
        </w:rPr>
        <w:t>s</w:t>
      </w:r>
      <w:r w:rsidR="00057681" w:rsidRPr="00CB7A82">
        <w:rPr>
          <w:lang w:bidi="hi-IN"/>
        </w:rPr>
        <w:t>, funds flow, financial reporting, and auditing</w:t>
      </w:r>
      <w:r>
        <w:rPr>
          <w:lang w:bidi="hi-IN"/>
        </w:rPr>
        <w:t>, and other risk management systems</w:t>
      </w:r>
      <w:r w:rsidR="00057681" w:rsidRPr="00CB7A82">
        <w:rPr>
          <w:lang w:bidi="hi-IN"/>
        </w:rPr>
        <w:t>) that adequately reflect the operations, resources and expenditures related to grant funded activities. Such arrangements should provide assurance th</w:t>
      </w:r>
      <w:r w:rsidR="00ED54B5">
        <w:rPr>
          <w:lang w:bidi="hi-IN"/>
        </w:rPr>
        <w:t>at the proceeds of the grant will be</w:t>
      </w:r>
      <w:r w:rsidR="00057681" w:rsidRPr="00CB7A82">
        <w:rPr>
          <w:lang w:bidi="hi-IN"/>
        </w:rPr>
        <w:t xml:space="preserve"> used for the purposes for which it was intended.  </w:t>
      </w:r>
      <w:r w:rsidR="001F3900">
        <w:rPr>
          <w:lang w:bidi="hi-IN"/>
        </w:rPr>
        <w:t>W</w:t>
      </w:r>
      <w:r w:rsidR="00057681" w:rsidRPr="00CB7A82">
        <w:rPr>
          <w:lang w:bidi="hi-IN"/>
        </w:rPr>
        <w:t xml:space="preserve">here feasible, these financial management arrangements should be integral to </w:t>
      </w:r>
      <w:r w:rsidR="001F3900">
        <w:rPr>
          <w:lang w:bidi="hi-IN"/>
        </w:rPr>
        <w:t xml:space="preserve">the </w:t>
      </w:r>
      <w:r w:rsidR="00057681" w:rsidRPr="00CB7A82">
        <w:rPr>
          <w:lang w:bidi="hi-IN"/>
        </w:rPr>
        <w:t>existing recipient’s institutional systems and processes.</w:t>
      </w:r>
    </w:p>
    <w:p w:rsidR="00CB7A82" w:rsidRDefault="00CB7A82" w:rsidP="009406A6">
      <w:pPr>
        <w:pStyle w:val="NoSpacing"/>
        <w:tabs>
          <w:tab w:val="num" w:pos="720"/>
        </w:tabs>
        <w:rPr>
          <w:rFonts w:ascii="Arial" w:eastAsia="Times New Roman" w:hAnsi="Arial" w:cs="Arial"/>
          <w:color w:val="000000"/>
          <w:sz w:val="20"/>
          <w:szCs w:val="20"/>
          <w:lang w:bidi="hi-IN"/>
        </w:rPr>
      </w:pPr>
    </w:p>
    <w:p w:rsidR="00CB7A82" w:rsidRDefault="006A60A9" w:rsidP="009406A6">
      <w:pPr>
        <w:pStyle w:val="BTNumbList"/>
        <w:tabs>
          <w:tab w:val="num" w:pos="720"/>
        </w:tabs>
        <w:ind w:left="0" w:firstLine="0"/>
        <w:rPr>
          <w:lang w:bidi="hi-IN"/>
        </w:rPr>
      </w:pPr>
      <w:r>
        <w:rPr>
          <w:b/>
          <w:lang w:bidi="hi-IN"/>
        </w:rPr>
        <w:t xml:space="preserve">Assessment of financial management arrangements. </w:t>
      </w:r>
      <w:r w:rsidR="00057681" w:rsidRPr="00CB7A82">
        <w:rPr>
          <w:lang w:bidi="hi-IN"/>
        </w:rPr>
        <w:t xml:space="preserve">To ascertain such assurance, </w:t>
      </w:r>
      <w:r w:rsidR="0062743C">
        <w:rPr>
          <w:lang w:bidi="hi-IN"/>
        </w:rPr>
        <w:t>the</w:t>
      </w:r>
      <w:r w:rsidR="00057681" w:rsidRPr="00CB7A82">
        <w:rPr>
          <w:lang w:bidi="hi-IN"/>
        </w:rPr>
        <w:t xml:space="preserve"> </w:t>
      </w:r>
      <w:r>
        <w:rPr>
          <w:lang w:bidi="hi-IN"/>
        </w:rPr>
        <w:t xml:space="preserve">Secretariat </w:t>
      </w:r>
      <w:r w:rsidR="00057681" w:rsidRPr="00CB7A82">
        <w:rPr>
          <w:lang w:bidi="hi-IN"/>
        </w:rPr>
        <w:t xml:space="preserve">will conduct, as part of its due diligence during the </w:t>
      </w:r>
      <w:r w:rsidR="00057681" w:rsidRPr="00801930">
        <w:rPr>
          <w:u w:val="single"/>
          <w:lang w:bidi="hi-IN"/>
        </w:rPr>
        <w:t xml:space="preserve">appraisal stage </w:t>
      </w:r>
      <w:r w:rsidR="00057681" w:rsidRPr="00CB7A82">
        <w:rPr>
          <w:lang w:bidi="hi-IN"/>
        </w:rPr>
        <w:t xml:space="preserve">of funding applications, a financial management assessment </w:t>
      </w:r>
      <w:r w:rsidR="00AB49DE">
        <w:rPr>
          <w:lang w:bidi="hi-IN"/>
        </w:rPr>
        <w:t>(based on the</w:t>
      </w:r>
      <w:r w:rsidR="00C61C32">
        <w:rPr>
          <w:lang w:bidi="hi-IN"/>
        </w:rPr>
        <w:t xml:space="preserve"> </w:t>
      </w:r>
      <w:r w:rsidR="00C61C32">
        <w:t>Integr</w:t>
      </w:r>
      <w:r w:rsidR="00AB49DE">
        <w:t>ated Assessment Framework - IAF,</w:t>
      </w:r>
      <w:r w:rsidR="00C61C32">
        <w:t xml:space="preserve"> Annex </w:t>
      </w:r>
      <w:r w:rsidR="00F007D7">
        <w:t>G</w:t>
      </w:r>
      <w:r w:rsidR="00C61C32">
        <w:t xml:space="preserve">) </w:t>
      </w:r>
      <w:r w:rsidR="00057681" w:rsidRPr="00CB7A82">
        <w:rPr>
          <w:lang w:bidi="hi-IN"/>
        </w:rPr>
        <w:t>using an agreed set</w:t>
      </w:r>
      <w:r w:rsidR="002742FE">
        <w:rPr>
          <w:lang w:bidi="hi-IN"/>
        </w:rPr>
        <w:t xml:space="preserve"> of guiding principles</w:t>
      </w:r>
      <w:r w:rsidR="00F91948">
        <w:rPr>
          <w:lang w:bidi="hi-IN"/>
        </w:rPr>
        <w:t xml:space="preserve"> and procedures</w:t>
      </w:r>
      <w:r w:rsidR="002742FE">
        <w:rPr>
          <w:lang w:bidi="hi-IN"/>
        </w:rPr>
        <w:t xml:space="preserve"> </w:t>
      </w:r>
      <w:r w:rsidR="00057681" w:rsidRPr="00CB7A82">
        <w:rPr>
          <w:lang w:bidi="hi-IN"/>
        </w:rPr>
        <w:t>and taking into account the size and nature of t</w:t>
      </w:r>
      <w:r w:rsidR="00C61C32">
        <w:rPr>
          <w:lang w:bidi="hi-IN"/>
        </w:rPr>
        <w:t>he grant and type of recipient.</w:t>
      </w:r>
      <w:r w:rsidR="00057681" w:rsidRPr="00CB7A82">
        <w:rPr>
          <w:lang w:bidi="hi-IN"/>
        </w:rPr>
        <w:t xml:space="preserve"> The assessment is expected to provide evidence of </w:t>
      </w:r>
      <w:r w:rsidR="001F3900">
        <w:rPr>
          <w:lang w:bidi="hi-IN"/>
        </w:rPr>
        <w:t xml:space="preserve">the </w:t>
      </w:r>
      <w:r w:rsidR="00057681" w:rsidRPr="00CB7A82">
        <w:rPr>
          <w:lang w:bidi="hi-IN"/>
        </w:rPr>
        <w:t>recipient’s existing financial management arrangements, help identify potential gaps/risks</w:t>
      </w:r>
      <w:r w:rsidR="001F3900">
        <w:rPr>
          <w:lang w:bidi="hi-IN"/>
        </w:rPr>
        <w:t>,</w:t>
      </w:r>
      <w:r w:rsidR="00057681" w:rsidRPr="00CB7A82">
        <w:rPr>
          <w:lang w:bidi="hi-IN"/>
        </w:rPr>
        <w:t xml:space="preserve"> and assist both recipient and </w:t>
      </w:r>
      <w:r w:rsidR="0062743C">
        <w:rPr>
          <w:lang w:bidi="hi-IN"/>
        </w:rPr>
        <w:t>UNOPS</w:t>
      </w:r>
      <w:r w:rsidR="00057681" w:rsidRPr="00CB7A82">
        <w:rPr>
          <w:lang w:bidi="hi-IN"/>
        </w:rPr>
        <w:t xml:space="preserve"> to agree on measures needed to address them. </w:t>
      </w:r>
      <w:r w:rsidR="00E05E58">
        <w:rPr>
          <w:lang w:bidi="hi-IN"/>
        </w:rPr>
        <w:t xml:space="preserve">The agreed mitigating measures will be part of </w:t>
      </w:r>
      <w:r w:rsidR="00E05E58">
        <w:rPr>
          <w:rFonts w:eastAsia="Times New Roman"/>
          <w:lang w:bidi="hi-IN"/>
        </w:rPr>
        <w:t>the approval package.</w:t>
      </w:r>
      <w:r w:rsidR="00E05E58" w:rsidRPr="00CB7A82">
        <w:rPr>
          <w:lang w:bidi="hi-IN"/>
        </w:rPr>
        <w:t xml:space="preserve"> </w:t>
      </w:r>
      <w:r w:rsidR="00057681" w:rsidRPr="00CB7A82">
        <w:rPr>
          <w:lang w:bidi="hi-IN"/>
        </w:rPr>
        <w:t>In addition</w:t>
      </w:r>
      <w:r w:rsidR="00C61C32">
        <w:rPr>
          <w:lang w:bidi="hi-IN"/>
        </w:rPr>
        <w:t xml:space="preserve">, the result of the assessment </w:t>
      </w:r>
      <w:r w:rsidR="00057681" w:rsidRPr="00CB7A82">
        <w:rPr>
          <w:lang w:bidi="hi-IN"/>
        </w:rPr>
        <w:t xml:space="preserve">will inform </w:t>
      </w:r>
      <w:r w:rsidR="0062743C">
        <w:rPr>
          <w:lang w:bidi="hi-IN"/>
        </w:rPr>
        <w:t>UNOPS</w:t>
      </w:r>
      <w:r w:rsidR="00057681" w:rsidRPr="00CB7A82">
        <w:rPr>
          <w:lang w:bidi="hi-IN"/>
        </w:rPr>
        <w:t xml:space="preserve"> on: </w:t>
      </w:r>
      <w:r w:rsidR="00252CDB">
        <w:rPr>
          <w:lang w:bidi="hi-IN"/>
        </w:rPr>
        <w:t>(</w:t>
      </w:r>
      <w:proofErr w:type="spellStart"/>
      <w:r w:rsidR="00057681" w:rsidRPr="00CB7A82">
        <w:rPr>
          <w:lang w:bidi="hi-IN"/>
        </w:rPr>
        <w:t>i</w:t>
      </w:r>
      <w:proofErr w:type="spellEnd"/>
      <w:r w:rsidR="00057681" w:rsidRPr="00CB7A82">
        <w:rPr>
          <w:lang w:bidi="hi-IN"/>
        </w:rPr>
        <w:t>) whether funding should be provided</w:t>
      </w:r>
      <w:r w:rsidR="005A75D3">
        <w:rPr>
          <w:lang w:bidi="hi-IN"/>
        </w:rPr>
        <w:t>,</w:t>
      </w:r>
      <w:r w:rsidR="00057681" w:rsidRPr="00CB7A82">
        <w:rPr>
          <w:lang w:bidi="hi-IN"/>
        </w:rPr>
        <w:t xml:space="preserve"> and if so</w:t>
      </w:r>
      <w:r w:rsidR="005A75D3">
        <w:rPr>
          <w:lang w:bidi="hi-IN"/>
        </w:rPr>
        <w:t>,</w:t>
      </w:r>
      <w:r w:rsidR="00057681" w:rsidRPr="00CB7A82">
        <w:rPr>
          <w:lang w:bidi="hi-IN"/>
        </w:rPr>
        <w:t xml:space="preserve"> what are the most appropriate disbursements arra</w:t>
      </w:r>
      <w:r w:rsidR="00B2693D">
        <w:rPr>
          <w:lang w:bidi="hi-IN"/>
        </w:rPr>
        <w:t xml:space="preserve">ngements; and </w:t>
      </w:r>
      <w:r w:rsidR="00252CDB">
        <w:rPr>
          <w:lang w:bidi="hi-IN"/>
        </w:rPr>
        <w:t>(</w:t>
      </w:r>
      <w:r w:rsidR="002742FE">
        <w:rPr>
          <w:lang w:bidi="hi-IN"/>
        </w:rPr>
        <w:t xml:space="preserve">ii) the type of </w:t>
      </w:r>
      <w:r w:rsidR="00057681" w:rsidRPr="00CB7A82">
        <w:rPr>
          <w:lang w:bidi="hi-IN"/>
        </w:rPr>
        <w:t>and extent to w</w:t>
      </w:r>
      <w:r w:rsidR="003D27DB">
        <w:rPr>
          <w:lang w:bidi="hi-IN"/>
        </w:rPr>
        <w:t xml:space="preserve">hich capacity building support </w:t>
      </w:r>
      <w:r w:rsidR="00057681" w:rsidRPr="00CB7A82">
        <w:rPr>
          <w:lang w:bidi="hi-IN"/>
        </w:rPr>
        <w:t>may be needed in order to strengthen existing arrangements.</w:t>
      </w:r>
      <w:r w:rsidR="003D27DB">
        <w:rPr>
          <w:lang w:bidi="hi-IN"/>
        </w:rPr>
        <w:t xml:space="preserve"> The assessment may be carried out through both a review of relevant docu</w:t>
      </w:r>
      <w:r w:rsidR="0062743C">
        <w:rPr>
          <w:lang w:bidi="hi-IN"/>
        </w:rPr>
        <w:t xml:space="preserve">mentation, and site visits by the Secretariat personnel </w:t>
      </w:r>
      <w:r w:rsidR="001C56E3">
        <w:rPr>
          <w:lang w:bidi="hi-IN"/>
        </w:rPr>
        <w:t>or consulta</w:t>
      </w:r>
      <w:r w:rsidR="0062743C">
        <w:rPr>
          <w:lang w:bidi="hi-IN"/>
        </w:rPr>
        <w:t>nts appointed by UNOPS</w:t>
      </w:r>
      <w:r w:rsidR="001C56E3">
        <w:rPr>
          <w:lang w:bidi="hi-IN"/>
        </w:rPr>
        <w:t xml:space="preserve"> to undertake the assessment</w:t>
      </w:r>
      <w:r w:rsidR="003D27DB">
        <w:rPr>
          <w:lang w:bidi="hi-IN"/>
        </w:rPr>
        <w:t>.</w:t>
      </w:r>
    </w:p>
    <w:p w:rsidR="00B114A7" w:rsidRDefault="00B114A7" w:rsidP="005B1F7D">
      <w:pPr>
        <w:pStyle w:val="BTNumbList"/>
        <w:numPr>
          <w:ilvl w:val="0"/>
          <w:numId w:val="0"/>
        </w:numPr>
        <w:tabs>
          <w:tab w:val="num" w:pos="720"/>
        </w:tabs>
        <w:rPr>
          <w:lang w:bidi="hi-IN"/>
        </w:rPr>
      </w:pPr>
    </w:p>
    <w:p w:rsidR="00B114A7" w:rsidRPr="007D2552" w:rsidRDefault="006A60A9" w:rsidP="005B1F7D">
      <w:pPr>
        <w:pStyle w:val="BTNumbList"/>
        <w:ind w:left="0" w:firstLine="0"/>
        <w:rPr>
          <w:lang w:bidi="hi-IN"/>
        </w:rPr>
      </w:pPr>
      <w:r>
        <w:rPr>
          <w:b/>
          <w:lang w:bidi="hi-IN"/>
        </w:rPr>
        <w:t xml:space="preserve">Financial reporting. </w:t>
      </w:r>
      <w:r w:rsidR="00B114A7" w:rsidRPr="005B1F7D">
        <w:rPr>
          <w:lang w:bidi="hi-IN"/>
        </w:rPr>
        <w:t xml:space="preserve">As per </w:t>
      </w:r>
      <w:r w:rsidR="005A75D3">
        <w:rPr>
          <w:lang w:bidi="hi-IN"/>
        </w:rPr>
        <w:t>P</w:t>
      </w:r>
      <w:r w:rsidR="00B114A7" w:rsidRPr="005B1F7D">
        <w:rPr>
          <w:lang w:bidi="hi-IN"/>
        </w:rPr>
        <w:t>aragraph 106</w:t>
      </w:r>
      <w:r w:rsidR="00B114A7">
        <w:rPr>
          <w:b/>
          <w:lang w:bidi="hi-IN"/>
        </w:rPr>
        <w:t xml:space="preserve">, </w:t>
      </w:r>
      <w:r w:rsidR="00F97D79">
        <w:rPr>
          <w:lang w:bidi="hi-IN"/>
        </w:rPr>
        <w:t>during</w:t>
      </w:r>
      <w:r w:rsidR="00F97D79" w:rsidRPr="00801930">
        <w:rPr>
          <w:lang w:bidi="hi-IN"/>
        </w:rPr>
        <w:t xml:space="preserve"> </w:t>
      </w:r>
      <w:r w:rsidR="00801930" w:rsidRPr="00801930">
        <w:rPr>
          <w:lang w:bidi="hi-IN"/>
        </w:rPr>
        <w:t>the</w:t>
      </w:r>
      <w:r w:rsidR="00801930" w:rsidRPr="00801930">
        <w:rPr>
          <w:u w:val="single"/>
          <w:lang w:bidi="hi-IN"/>
        </w:rPr>
        <w:t xml:space="preserve"> implementation</w:t>
      </w:r>
      <w:r w:rsidR="00801930">
        <w:rPr>
          <w:lang w:bidi="hi-IN"/>
        </w:rPr>
        <w:t xml:space="preserve"> </w:t>
      </w:r>
      <w:r w:rsidR="00057681" w:rsidRPr="00CB7A82">
        <w:rPr>
          <w:lang w:bidi="hi-IN"/>
        </w:rPr>
        <w:t>of project activities, grant recipients are expected to prepare and furnish</w:t>
      </w:r>
      <w:r w:rsidR="005A75D3">
        <w:t>—</w:t>
      </w:r>
      <w:r w:rsidR="00817F7C">
        <w:t>if not otherwise specified</w:t>
      </w:r>
      <w:r w:rsidR="005A75D3">
        <w:t>—</w:t>
      </w:r>
      <w:r w:rsidR="00057681" w:rsidRPr="00CB7A82">
        <w:rPr>
          <w:lang w:bidi="hi-IN"/>
        </w:rPr>
        <w:t>interim unaudited financial reports for all activities funded by the grant in a form and substance satisfactory to</w:t>
      </w:r>
      <w:r w:rsidR="001C56E3">
        <w:rPr>
          <w:lang w:bidi="hi-IN"/>
        </w:rPr>
        <w:t xml:space="preserve"> UNOPS,</w:t>
      </w:r>
      <w:r w:rsidR="00057681" w:rsidRPr="00CB7A82">
        <w:rPr>
          <w:lang w:bidi="hi-IN"/>
        </w:rPr>
        <w:t xml:space="preserve"> and in </w:t>
      </w:r>
      <w:r w:rsidR="00057681" w:rsidRPr="007D2552">
        <w:rPr>
          <w:lang w:bidi="hi-IN"/>
        </w:rPr>
        <w:t xml:space="preserve">compliance with the terms and conditions of the </w:t>
      </w:r>
      <w:r w:rsidR="00817F7C" w:rsidRPr="007D2552">
        <w:rPr>
          <w:lang w:bidi="hi-IN"/>
        </w:rPr>
        <w:t>g</w:t>
      </w:r>
      <w:r w:rsidR="00057681" w:rsidRPr="007D2552">
        <w:rPr>
          <w:lang w:bidi="hi-IN"/>
        </w:rPr>
        <w:t>rant</w:t>
      </w:r>
      <w:r w:rsidR="003D7717" w:rsidRPr="007D2552">
        <w:rPr>
          <w:lang w:bidi="hi-IN"/>
        </w:rPr>
        <w:t xml:space="preserve"> </w:t>
      </w:r>
      <w:r w:rsidR="00817F7C" w:rsidRPr="007D2552">
        <w:rPr>
          <w:lang w:bidi="hi-IN"/>
        </w:rPr>
        <w:t>a</w:t>
      </w:r>
      <w:r w:rsidR="00057681" w:rsidRPr="007D2552">
        <w:rPr>
          <w:lang w:bidi="hi-IN"/>
        </w:rPr>
        <w:t>greement</w:t>
      </w:r>
      <w:r w:rsidR="00817F7C" w:rsidRPr="007D2552">
        <w:rPr>
          <w:lang w:bidi="hi-IN"/>
        </w:rPr>
        <w:t xml:space="preserve"> </w:t>
      </w:r>
      <w:r w:rsidR="00817F7C" w:rsidRPr="007D2552">
        <w:t>in any of the appropriate modalities</w:t>
      </w:r>
      <w:r w:rsidR="00057681" w:rsidRPr="007D2552">
        <w:rPr>
          <w:lang w:bidi="hi-IN"/>
        </w:rPr>
        <w:t>.</w:t>
      </w:r>
      <w:r w:rsidR="00D572F1" w:rsidRPr="007D2552">
        <w:rPr>
          <w:lang w:bidi="hi-IN"/>
        </w:rPr>
        <w:t xml:space="preserve"> </w:t>
      </w:r>
    </w:p>
    <w:p w:rsidR="00B114A7" w:rsidRPr="007D2552" w:rsidRDefault="00B114A7" w:rsidP="005B1F7D">
      <w:pPr>
        <w:pStyle w:val="BTNumbList"/>
        <w:numPr>
          <w:ilvl w:val="0"/>
          <w:numId w:val="0"/>
        </w:numPr>
        <w:rPr>
          <w:lang w:bidi="hi-IN"/>
        </w:rPr>
      </w:pPr>
    </w:p>
    <w:p w:rsidR="00057681" w:rsidRPr="007D2552" w:rsidRDefault="00B114A7" w:rsidP="005B1F7D">
      <w:pPr>
        <w:pStyle w:val="BTNumbList"/>
        <w:ind w:left="0" w:firstLine="0"/>
        <w:rPr>
          <w:lang w:bidi="hi-IN"/>
        </w:rPr>
      </w:pPr>
      <w:r w:rsidRPr="007D2552">
        <w:rPr>
          <w:b/>
        </w:rPr>
        <w:t>Audit</w:t>
      </w:r>
      <w:r w:rsidRPr="007D2552">
        <w:t xml:space="preserve">. </w:t>
      </w:r>
      <w:r w:rsidR="00674E74" w:rsidRPr="007D2552">
        <w:t xml:space="preserve">UNOPS reserves the right to request </w:t>
      </w:r>
      <w:r w:rsidR="007D2552" w:rsidRPr="007D2552">
        <w:rPr>
          <w:lang w:bidi="hi-IN"/>
        </w:rPr>
        <w:t>the recipient to</w:t>
      </w:r>
      <w:r w:rsidR="00674E74" w:rsidRPr="007D2552">
        <w:rPr>
          <w:lang w:bidi="hi-IN"/>
        </w:rPr>
        <w:t xml:space="preserve"> have its financial statements audited by an independent auditor in accordance with consistently applied auditing standards acceptable to UNOPS</w:t>
      </w:r>
      <w:r w:rsidR="00674E74" w:rsidRPr="007D2552">
        <w:t xml:space="preserve">. Based on the financial </w:t>
      </w:r>
      <w:r w:rsidR="006654A1" w:rsidRPr="007D2552">
        <w:t xml:space="preserve">and risk </w:t>
      </w:r>
      <w:r w:rsidR="00674E74" w:rsidRPr="007D2552">
        <w:t xml:space="preserve">assessment of the project, its </w:t>
      </w:r>
      <w:r w:rsidR="006654A1" w:rsidRPr="007D2552">
        <w:t>duration an</w:t>
      </w:r>
      <w:r w:rsidR="00674E74" w:rsidRPr="007D2552">
        <w:t xml:space="preserve">d size, </w:t>
      </w:r>
      <w:r w:rsidR="006654A1" w:rsidRPr="007D2552">
        <w:t xml:space="preserve">disbursement </w:t>
      </w:r>
      <w:r w:rsidR="007D2552" w:rsidRPr="007D2552">
        <w:t>arrangements and other considerations,</w:t>
      </w:r>
      <w:r w:rsidR="00674E74" w:rsidRPr="007D2552">
        <w:t xml:space="preserve"> the</w:t>
      </w:r>
      <w:r w:rsidR="007D2552" w:rsidRPr="007D2552">
        <w:t xml:space="preserve"> r</w:t>
      </w:r>
      <w:r w:rsidR="00674E74" w:rsidRPr="007D2552">
        <w:t xml:space="preserve">ecipient may be requested to submit annual and/or </w:t>
      </w:r>
      <w:r w:rsidR="001E5BD4" w:rsidRPr="007D2552">
        <w:t xml:space="preserve">completion </w:t>
      </w:r>
      <w:r w:rsidR="00674E74" w:rsidRPr="007D2552">
        <w:t>audits</w:t>
      </w:r>
      <w:r w:rsidR="006654A1" w:rsidRPr="007D2552">
        <w:t xml:space="preserve"> in standards acceptable to UNOPS</w:t>
      </w:r>
      <w:r w:rsidR="00674E74" w:rsidRPr="007D2552">
        <w:t>.</w:t>
      </w:r>
      <w:r w:rsidR="006654A1" w:rsidRPr="007D2552">
        <w:t xml:space="preserve"> According to standard practises, most cases will include completion audits for grants above USD 100,000 and annual audits</w:t>
      </w:r>
      <w:r w:rsidR="007D2552" w:rsidRPr="007D2552">
        <w:t xml:space="preserve"> for grant of</w:t>
      </w:r>
      <w:r w:rsidR="006654A1" w:rsidRPr="007D2552">
        <w:t xml:space="preserve"> two years </w:t>
      </w:r>
      <w:r w:rsidR="007D2552" w:rsidRPr="007D2552">
        <w:t xml:space="preserve">or more </w:t>
      </w:r>
      <w:r w:rsidR="006654A1" w:rsidRPr="007D2552">
        <w:t>of duration</w:t>
      </w:r>
      <w:r w:rsidR="00817F7C" w:rsidRPr="007D2552">
        <w:rPr>
          <w:lang w:bidi="hi-IN"/>
        </w:rPr>
        <w:t>.</w:t>
      </w:r>
    </w:p>
    <w:p w:rsidR="00CB7A82" w:rsidRDefault="00CB7A82" w:rsidP="00AB3647">
      <w:pPr>
        <w:pStyle w:val="Heading2NoNumb"/>
      </w:pPr>
      <w:bookmarkStart w:id="38" w:name="_Toc356567817"/>
      <w:r w:rsidRPr="00CB7A82">
        <w:t xml:space="preserve">B. </w:t>
      </w:r>
      <w:r w:rsidR="00057681" w:rsidRPr="00CB7A82">
        <w:t>Procurement</w:t>
      </w:r>
      <w:bookmarkEnd w:id="38"/>
      <w:r w:rsidR="00057681" w:rsidRPr="00CB7A82">
        <w:t xml:space="preserve"> </w:t>
      </w:r>
    </w:p>
    <w:p w:rsidR="00CB7A82" w:rsidRPr="00CB7A82" w:rsidRDefault="00CB7A82" w:rsidP="00CB7A82">
      <w:pPr>
        <w:pStyle w:val="NoSpacing"/>
        <w:rPr>
          <w:rFonts w:ascii="Arial" w:hAnsi="Arial" w:cs="Arial"/>
          <w:b/>
          <w:sz w:val="20"/>
          <w:szCs w:val="20"/>
          <w:u w:val="single"/>
        </w:rPr>
      </w:pPr>
    </w:p>
    <w:p w:rsidR="001C56E3" w:rsidRDefault="006A60A9" w:rsidP="001C56E3">
      <w:pPr>
        <w:pStyle w:val="BTNumbList"/>
        <w:tabs>
          <w:tab w:val="num" w:pos="720"/>
        </w:tabs>
        <w:ind w:left="0" w:firstLine="0"/>
        <w:rPr>
          <w:lang w:bidi="hi-IN"/>
        </w:rPr>
      </w:pPr>
      <w:r>
        <w:rPr>
          <w:b/>
        </w:rPr>
        <w:t xml:space="preserve">Acceptable procurement arrangements. </w:t>
      </w:r>
      <w:r w:rsidR="00057681" w:rsidRPr="00CB7A82">
        <w:t>CA grant recipients are expected to have acceptable procurement arrangements that ensure efficiency and cost-effectiveness, quality of goods and services, tran</w:t>
      </w:r>
      <w:r w:rsidR="00B2693D">
        <w:t xml:space="preserve">sparency, and fair competition. </w:t>
      </w:r>
      <w:r w:rsidR="00057681" w:rsidRPr="00CB7A82">
        <w:rPr>
          <w:rFonts w:eastAsia="Times New Roman"/>
          <w:lang w:bidi="hi-IN"/>
        </w:rPr>
        <w:t xml:space="preserve">As part of the due diligence in the </w:t>
      </w:r>
      <w:r w:rsidR="00057681" w:rsidRPr="00801930">
        <w:rPr>
          <w:rFonts w:eastAsia="Times New Roman"/>
          <w:u w:val="single"/>
          <w:lang w:bidi="hi-IN"/>
        </w:rPr>
        <w:t>appraisal</w:t>
      </w:r>
      <w:r w:rsidR="00057681" w:rsidRPr="00CB7A82">
        <w:rPr>
          <w:rFonts w:eastAsia="Times New Roman"/>
          <w:lang w:bidi="hi-IN"/>
        </w:rPr>
        <w:t xml:space="preserve"> of funding applications, </w:t>
      </w:r>
      <w:r>
        <w:rPr>
          <w:rFonts w:eastAsia="Times New Roman"/>
          <w:lang w:bidi="hi-IN"/>
        </w:rPr>
        <w:t xml:space="preserve">the Secretariat </w:t>
      </w:r>
      <w:r w:rsidR="00057681" w:rsidRPr="00CB7A82">
        <w:rPr>
          <w:rFonts w:eastAsia="Times New Roman"/>
          <w:lang w:bidi="hi-IN"/>
        </w:rPr>
        <w:t xml:space="preserve">will </w:t>
      </w:r>
      <w:r w:rsidR="001C56E3">
        <w:rPr>
          <w:rFonts w:eastAsia="Times New Roman"/>
          <w:lang w:bidi="hi-IN"/>
        </w:rPr>
        <w:t>initiate</w:t>
      </w:r>
      <w:r w:rsidR="00057681" w:rsidRPr="00CB7A82">
        <w:rPr>
          <w:rFonts w:eastAsia="Times New Roman"/>
          <w:lang w:bidi="hi-IN"/>
        </w:rPr>
        <w:t xml:space="preserve"> a</w:t>
      </w:r>
      <w:r w:rsidR="00057681" w:rsidRPr="00CB7A82">
        <w:t xml:space="preserve"> procurement capacity assessmen</w:t>
      </w:r>
      <w:r w:rsidR="00B2693D">
        <w:t xml:space="preserve">t of the recipient based on a </w:t>
      </w:r>
      <w:r w:rsidR="00057681" w:rsidRPr="00CB7A82">
        <w:t>set of</w:t>
      </w:r>
      <w:r w:rsidR="002742FE">
        <w:t xml:space="preserve"> </w:t>
      </w:r>
      <w:r w:rsidR="00B2693D">
        <w:t xml:space="preserve">agreed </w:t>
      </w:r>
      <w:r w:rsidR="002742FE">
        <w:t xml:space="preserve">parameters </w:t>
      </w:r>
      <w:r w:rsidR="003D7717">
        <w:t xml:space="preserve">(as </w:t>
      </w:r>
      <w:r w:rsidR="00B2693D">
        <w:t>specified within</w:t>
      </w:r>
      <w:r w:rsidR="00C61C32">
        <w:t xml:space="preserve"> the Integrated</w:t>
      </w:r>
      <w:r w:rsidR="003D7717">
        <w:t xml:space="preserve"> Assessment Framework, </w:t>
      </w:r>
      <w:r w:rsidR="002742FE">
        <w:t>A</w:t>
      </w:r>
      <w:r w:rsidR="00C61C32">
        <w:t xml:space="preserve">nnex </w:t>
      </w:r>
      <w:r w:rsidR="00F007D7">
        <w:t>G</w:t>
      </w:r>
      <w:r w:rsidR="003D7717">
        <w:t>) and other relevant documentation</w:t>
      </w:r>
      <w:r w:rsidR="00B2693D">
        <w:t>. The</w:t>
      </w:r>
      <w:r w:rsidR="00057681" w:rsidRPr="00CB7A82">
        <w:t xml:space="preserve"> assessment will evaluate the recipient’s capacity to procure goods and services in a </w:t>
      </w:r>
      <w:r w:rsidR="00D5400F" w:rsidRPr="00CB7A82">
        <w:t>manner that</w:t>
      </w:r>
      <w:r w:rsidR="00057681" w:rsidRPr="00CB7A82">
        <w:t xml:space="preserve"> ensures</w:t>
      </w:r>
      <w:r w:rsidR="00057681" w:rsidRPr="00CB7A82">
        <w:rPr>
          <w:rFonts w:eastAsia="Times New Roman"/>
          <w:lang w:bidi="hi-IN"/>
        </w:rPr>
        <w:t xml:space="preserve"> that the best total value is achieved</w:t>
      </w:r>
      <w:r w:rsidR="00F96D94">
        <w:rPr>
          <w:rFonts w:eastAsia="Times New Roman"/>
          <w:lang w:bidi="hi-IN"/>
        </w:rPr>
        <w:t xml:space="preserve">, </w:t>
      </w:r>
      <w:r w:rsidR="00057681" w:rsidRPr="00CB7A82">
        <w:rPr>
          <w:rFonts w:eastAsia="Times New Roman"/>
          <w:lang w:bidi="hi-IN"/>
        </w:rPr>
        <w:t>that the process is transparent and fair</w:t>
      </w:r>
      <w:r w:rsidR="003D27DB">
        <w:rPr>
          <w:rFonts w:eastAsia="Times New Roman"/>
          <w:lang w:bidi="hi-IN"/>
        </w:rPr>
        <w:t xml:space="preserve">, </w:t>
      </w:r>
      <w:r w:rsidR="00F96D94">
        <w:rPr>
          <w:rFonts w:eastAsia="Times New Roman"/>
          <w:lang w:bidi="hi-IN"/>
        </w:rPr>
        <w:t>and</w:t>
      </w:r>
      <w:r w:rsidR="003D27DB">
        <w:rPr>
          <w:rFonts w:eastAsia="Times New Roman"/>
          <w:lang w:bidi="hi-IN"/>
        </w:rPr>
        <w:t xml:space="preserve"> that the recipient’s procurement arrangements meet the requirements set out in the </w:t>
      </w:r>
      <w:r w:rsidR="007D46ED">
        <w:rPr>
          <w:rFonts w:eastAsia="Times New Roman"/>
          <w:lang w:bidi="hi-IN"/>
        </w:rPr>
        <w:t>grant a</w:t>
      </w:r>
      <w:r w:rsidR="003D27DB">
        <w:rPr>
          <w:rFonts w:eastAsia="Times New Roman"/>
          <w:lang w:bidi="hi-IN"/>
        </w:rPr>
        <w:t>greement</w:t>
      </w:r>
      <w:r w:rsidR="007D46ED">
        <w:rPr>
          <w:lang w:val="en-US"/>
        </w:rPr>
        <w:t>, in any of the appropriate modalities</w:t>
      </w:r>
      <w:r w:rsidR="0062743C">
        <w:rPr>
          <w:rFonts w:eastAsia="Times New Roman"/>
          <w:lang w:bidi="hi-IN"/>
        </w:rPr>
        <w:t>. The recipient and UNOPS</w:t>
      </w:r>
      <w:r w:rsidR="00057681" w:rsidRPr="00CB7A82">
        <w:rPr>
          <w:rFonts w:eastAsia="Times New Roman"/>
          <w:lang w:bidi="hi-IN"/>
        </w:rPr>
        <w:t xml:space="preserve"> will agree upon actions needed to address any weaknesses identified during the assessment</w:t>
      </w:r>
      <w:r w:rsidR="00E05E58">
        <w:rPr>
          <w:rFonts w:eastAsia="Times New Roman"/>
          <w:lang w:bidi="hi-IN"/>
        </w:rPr>
        <w:t xml:space="preserve"> which will be part of the approval package</w:t>
      </w:r>
      <w:r w:rsidR="00057681" w:rsidRPr="00CB7A82">
        <w:rPr>
          <w:rFonts w:eastAsia="Times New Roman"/>
          <w:lang w:bidi="hi-IN"/>
        </w:rPr>
        <w:t>.</w:t>
      </w:r>
      <w:r w:rsidR="003D27DB">
        <w:rPr>
          <w:rFonts w:eastAsia="Times New Roman"/>
          <w:lang w:bidi="hi-IN"/>
        </w:rPr>
        <w:t xml:space="preserve"> The assessment </w:t>
      </w:r>
      <w:r w:rsidR="003D27DB">
        <w:rPr>
          <w:rFonts w:eastAsia="Times New Roman"/>
          <w:lang w:bidi="hi-IN"/>
        </w:rPr>
        <w:lastRenderedPageBreak/>
        <w:t>may be carried out through both a review of relevant docu</w:t>
      </w:r>
      <w:r w:rsidR="0062743C">
        <w:rPr>
          <w:rFonts w:eastAsia="Times New Roman"/>
          <w:lang w:bidi="hi-IN"/>
        </w:rPr>
        <w:t>mentation, and site visits by Secretariat personnel</w:t>
      </w:r>
      <w:r w:rsidR="001C56E3">
        <w:rPr>
          <w:rFonts w:eastAsia="Times New Roman"/>
          <w:lang w:bidi="hi-IN"/>
        </w:rPr>
        <w:t xml:space="preserve"> </w:t>
      </w:r>
      <w:r w:rsidR="001C56E3">
        <w:rPr>
          <w:lang w:bidi="hi-IN"/>
        </w:rPr>
        <w:t xml:space="preserve">or consultants appointed by </w:t>
      </w:r>
      <w:r w:rsidR="0062743C">
        <w:rPr>
          <w:lang w:bidi="hi-IN"/>
        </w:rPr>
        <w:t>UNOPS</w:t>
      </w:r>
      <w:r w:rsidR="001C56E3">
        <w:rPr>
          <w:lang w:bidi="hi-IN"/>
        </w:rPr>
        <w:t xml:space="preserve"> to undertake the assessment.</w:t>
      </w:r>
    </w:p>
    <w:p w:rsidR="00CB7A82" w:rsidRDefault="00CB7A82" w:rsidP="009406A6">
      <w:pPr>
        <w:pStyle w:val="NoSpacing"/>
        <w:tabs>
          <w:tab w:val="num" w:pos="720"/>
        </w:tabs>
        <w:rPr>
          <w:rFonts w:ascii="Arial" w:eastAsia="Times New Roman" w:hAnsi="Arial" w:cs="Arial"/>
          <w:color w:val="000000"/>
          <w:sz w:val="20"/>
          <w:szCs w:val="20"/>
          <w:lang w:bidi="hi-IN"/>
        </w:rPr>
      </w:pPr>
    </w:p>
    <w:p w:rsidR="00CB7A82" w:rsidRPr="00CB7A82" w:rsidRDefault="006A60A9" w:rsidP="009406A6">
      <w:pPr>
        <w:pStyle w:val="BTNumbList"/>
        <w:tabs>
          <w:tab w:val="num" w:pos="720"/>
        </w:tabs>
        <w:ind w:left="0" w:firstLine="0"/>
        <w:rPr>
          <w:lang w:bidi="hi-IN"/>
        </w:rPr>
      </w:pPr>
      <w:r>
        <w:rPr>
          <w:lang w:bidi="hi-IN"/>
        </w:rPr>
        <w:t xml:space="preserve">The </w:t>
      </w:r>
      <w:r w:rsidR="00676B98">
        <w:rPr>
          <w:lang w:bidi="hi-IN"/>
        </w:rPr>
        <w:t xml:space="preserve">grant agreement </w:t>
      </w:r>
      <w:r w:rsidR="00676B98">
        <w:rPr>
          <w:lang w:val="en-US"/>
        </w:rPr>
        <w:t>in any of the appropriate modalities</w:t>
      </w:r>
      <w:r w:rsidR="00057681" w:rsidRPr="00CB7A82">
        <w:rPr>
          <w:lang w:bidi="hi-IN"/>
        </w:rPr>
        <w:t xml:space="preserve"> </w:t>
      </w:r>
      <w:r w:rsidR="00676B98">
        <w:rPr>
          <w:lang w:bidi="hi-IN"/>
        </w:rPr>
        <w:t xml:space="preserve">may </w:t>
      </w:r>
      <w:r w:rsidR="003D27DB">
        <w:rPr>
          <w:lang w:bidi="hi-IN"/>
        </w:rPr>
        <w:t xml:space="preserve">also </w:t>
      </w:r>
      <w:r w:rsidR="00057681" w:rsidRPr="00CB7A82">
        <w:rPr>
          <w:lang w:bidi="hi-IN"/>
        </w:rPr>
        <w:t xml:space="preserve">contain necessary provisions that are considered essential in guiding the procurement of goods and services needed for the </w:t>
      </w:r>
      <w:r w:rsidR="00057681" w:rsidRPr="00801930">
        <w:rPr>
          <w:u w:val="single"/>
          <w:lang w:bidi="hi-IN"/>
        </w:rPr>
        <w:t xml:space="preserve">implementation </w:t>
      </w:r>
      <w:r w:rsidR="00057681" w:rsidRPr="00CB7A82">
        <w:rPr>
          <w:lang w:bidi="hi-IN"/>
        </w:rPr>
        <w:t>of project activities.</w:t>
      </w:r>
      <w:r w:rsidR="003D27DB">
        <w:rPr>
          <w:lang w:bidi="hi-IN"/>
        </w:rPr>
        <w:t xml:space="preserve"> </w:t>
      </w:r>
      <w:r w:rsidR="006654A1">
        <w:rPr>
          <w:lang w:bidi="hi-IN"/>
        </w:rPr>
        <w:t>T</w:t>
      </w:r>
      <w:r w:rsidR="003D27DB">
        <w:rPr>
          <w:lang w:bidi="hi-IN"/>
        </w:rPr>
        <w:t>he recipient</w:t>
      </w:r>
      <w:r w:rsidR="006654A1">
        <w:rPr>
          <w:lang w:bidi="hi-IN"/>
        </w:rPr>
        <w:t xml:space="preserve"> is expected to</w:t>
      </w:r>
      <w:r w:rsidR="003D27DB">
        <w:rPr>
          <w:lang w:bidi="hi-IN"/>
        </w:rPr>
        <w:t>: (</w:t>
      </w:r>
      <w:r w:rsidR="00FC698C">
        <w:rPr>
          <w:lang w:bidi="hi-IN"/>
        </w:rPr>
        <w:t>a</w:t>
      </w:r>
      <w:r w:rsidR="003D27DB">
        <w:rPr>
          <w:lang w:bidi="hi-IN"/>
        </w:rPr>
        <w:t>) maintain an acceptable written code of conduct that governs the performance of its employees engaged in the awarding and administration of contracts; (</w:t>
      </w:r>
      <w:r w:rsidR="00FC698C">
        <w:rPr>
          <w:lang w:bidi="hi-IN"/>
        </w:rPr>
        <w:t>b</w:t>
      </w:r>
      <w:r w:rsidR="003D27DB">
        <w:rPr>
          <w:lang w:bidi="hi-IN"/>
        </w:rPr>
        <w:t xml:space="preserve">) establish and maintain acceptable written procurement procedures; and </w:t>
      </w:r>
      <w:r w:rsidR="00FC698C">
        <w:rPr>
          <w:lang w:bidi="hi-IN"/>
        </w:rPr>
        <w:t>(c</w:t>
      </w:r>
      <w:r w:rsidR="003D27DB">
        <w:rPr>
          <w:lang w:bidi="hi-IN"/>
        </w:rPr>
        <w:t xml:space="preserve">) ensure that contracts are only made with contractors </w:t>
      </w:r>
      <w:r w:rsidR="00F91948">
        <w:rPr>
          <w:lang w:bidi="hi-IN"/>
        </w:rPr>
        <w:t xml:space="preserve">with </w:t>
      </w:r>
      <w:r w:rsidR="00F96D94">
        <w:rPr>
          <w:lang w:bidi="hi-IN"/>
        </w:rPr>
        <w:t>the</w:t>
      </w:r>
      <w:r w:rsidR="003D27DB">
        <w:rPr>
          <w:lang w:bidi="hi-IN"/>
        </w:rPr>
        <w:t xml:space="preserve"> ability to </w:t>
      </w:r>
      <w:r w:rsidR="00F91948">
        <w:rPr>
          <w:lang w:bidi="hi-IN"/>
        </w:rPr>
        <w:t xml:space="preserve">provide the identified services on time and to acceptable standards. </w:t>
      </w:r>
    </w:p>
    <w:p w:rsidR="00CB7A82" w:rsidRPr="00CB7A82" w:rsidRDefault="00CB7A82" w:rsidP="00CB7A82">
      <w:pPr>
        <w:pStyle w:val="NoSpacing"/>
        <w:rPr>
          <w:rFonts w:ascii="Arial" w:eastAsia="Times New Roman" w:hAnsi="Arial" w:cs="Arial"/>
          <w:color w:val="000000"/>
          <w:sz w:val="20"/>
          <w:szCs w:val="20"/>
          <w:lang w:bidi="hi-IN"/>
        </w:rPr>
      </w:pPr>
    </w:p>
    <w:p w:rsidR="00CB7A82" w:rsidRPr="00CB7A82" w:rsidRDefault="00CB7A82" w:rsidP="00AB3647">
      <w:pPr>
        <w:pStyle w:val="Heading2NoNumb"/>
      </w:pPr>
      <w:bookmarkStart w:id="39" w:name="_Toc356567818"/>
      <w:r w:rsidRPr="00CB7A82">
        <w:t xml:space="preserve">C. </w:t>
      </w:r>
      <w:r w:rsidR="00057681" w:rsidRPr="00CB7A82">
        <w:t>Environmental and Social Safeguards</w:t>
      </w:r>
      <w:bookmarkEnd w:id="39"/>
      <w:r w:rsidR="00057681" w:rsidRPr="00CB7A82">
        <w:t xml:space="preserve"> </w:t>
      </w:r>
    </w:p>
    <w:p w:rsidR="00CB7A82" w:rsidRDefault="00CB7A82" w:rsidP="00CB7A82">
      <w:pPr>
        <w:pStyle w:val="NoSpacing"/>
        <w:rPr>
          <w:rFonts w:ascii="Arial" w:hAnsi="Arial" w:cs="Arial"/>
          <w:sz w:val="20"/>
          <w:szCs w:val="20"/>
        </w:rPr>
      </w:pPr>
    </w:p>
    <w:p w:rsidR="00CB7A82" w:rsidRDefault="003875C0" w:rsidP="009406A6">
      <w:pPr>
        <w:pStyle w:val="BTNumbList"/>
        <w:tabs>
          <w:tab w:val="num" w:pos="720"/>
        </w:tabs>
        <w:ind w:left="0" w:firstLine="0"/>
        <w:rPr>
          <w:rFonts w:eastAsia="Times New Roman"/>
          <w:color w:val="000000"/>
          <w:lang w:bidi="hi-IN"/>
        </w:rPr>
      </w:pPr>
      <w:r>
        <w:rPr>
          <w:b/>
        </w:rPr>
        <w:t xml:space="preserve">Environmental and social soundness of funded activities. </w:t>
      </w:r>
      <w:r>
        <w:t xml:space="preserve">The </w:t>
      </w:r>
      <w:r w:rsidR="00057681" w:rsidRPr="00CB7A82">
        <w:t>Cities Alliance is committed to ensuring that all activities it supports are environmentally and socially sound and that adequate mitigation measures for any potential adverse impacts/risks that may arise from the implementation of project activities are designed and implemented throughout the project life. To achieve this,</w:t>
      </w:r>
      <w:r>
        <w:t xml:space="preserve"> the</w:t>
      </w:r>
      <w:r w:rsidR="0062743C">
        <w:t xml:space="preserve"> Secretariat</w:t>
      </w:r>
      <w:r w:rsidR="00057681" w:rsidRPr="00CB7A82">
        <w:t xml:space="preserve"> has put in place a social an</w:t>
      </w:r>
      <w:r w:rsidR="00B7510C">
        <w:t>d</w:t>
      </w:r>
      <w:r w:rsidR="00057681" w:rsidRPr="00CB7A82">
        <w:t xml:space="preserve"> environmental checklist </w:t>
      </w:r>
      <w:r w:rsidR="00353E2D">
        <w:t>(which is included in the Integrated As</w:t>
      </w:r>
      <w:r w:rsidR="00F007D7">
        <w:t>sessment Framework, Annex G</w:t>
      </w:r>
      <w:r w:rsidR="00353E2D">
        <w:t xml:space="preserve">) </w:t>
      </w:r>
      <w:r w:rsidR="00057681" w:rsidRPr="00CB7A82">
        <w:t xml:space="preserve">and </w:t>
      </w:r>
      <w:r w:rsidR="00353E2D">
        <w:t xml:space="preserve">a screening </w:t>
      </w:r>
      <w:r w:rsidR="00057681" w:rsidRPr="00CB7A82">
        <w:t xml:space="preserve">tool </w:t>
      </w:r>
      <w:r w:rsidR="00353E2D">
        <w:t xml:space="preserve">(the </w:t>
      </w:r>
      <w:r>
        <w:t xml:space="preserve">Integrated </w:t>
      </w:r>
      <w:r w:rsidR="00353E2D">
        <w:t xml:space="preserve">Safeguard Data Sheet, </w:t>
      </w:r>
      <w:r>
        <w:t xml:space="preserve">Annex </w:t>
      </w:r>
      <w:r w:rsidR="00F007D7">
        <w:t>F</w:t>
      </w:r>
      <w:r w:rsidR="00057681" w:rsidRPr="00CB7A82">
        <w:t>) for assessing and identifying potential impacts/risks during the appraisal and approval of all funding applications.</w:t>
      </w:r>
    </w:p>
    <w:p w:rsidR="00CB7A82" w:rsidRDefault="00CB7A82" w:rsidP="009406A6">
      <w:pPr>
        <w:pStyle w:val="NoSpacing"/>
        <w:tabs>
          <w:tab w:val="num" w:pos="720"/>
        </w:tabs>
        <w:rPr>
          <w:rFonts w:ascii="Arial" w:eastAsia="Times New Roman" w:hAnsi="Arial" w:cs="Arial"/>
          <w:color w:val="000000"/>
          <w:sz w:val="20"/>
          <w:szCs w:val="20"/>
          <w:lang w:bidi="hi-IN"/>
        </w:rPr>
      </w:pPr>
    </w:p>
    <w:p w:rsidR="00CB7A82" w:rsidRDefault="00057681" w:rsidP="009406A6">
      <w:pPr>
        <w:pStyle w:val="BTNumbList"/>
        <w:tabs>
          <w:tab w:val="num" w:pos="720"/>
        </w:tabs>
        <w:ind w:left="0" w:firstLine="0"/>
        <w:rPr>
          <w:rFonts w:eastAsia="Times New Roman"/>
          <w:color w:val="000000"/>
          <w:lang w:bidi="hi-IN"/>
        </w:rPr>
      </w:pPr>
      <w:r w:rsidRPr="00CB7A82">
        <w:t>The primary objectives of applying the checklist and tool are: (</w:t>
      </w:r>
      <w:proofErr w:type="spellStart"/>
      <w:r w:rsidRPr="00CB7A82">
        <w:t>i</w:t>
      </w:r>
      <w:proofErr w:type="spellEnd"/>
      <w:r w:rsidRPr="00CB7A82">
        <w:t xml:space="preserve">) to ensure that environmental and social concerns are clearly identified at the time of appraisal of funding applications; and (ii) adequate measures are designed and agreed upon to </w:t>
      </w:r>
      <w:r w:rsidR="005A75D3" w:rsidRPr="00CB7A82">
        <w:t>minimi</w:t>
      </w:r>
      <w:r w:rsidR="005A75D3">
        <w:t>s</w:t>
      </w:r>
      <w:r w:rsidR="005A75D3" w:rsidRPr="00CB7A82">
        <w:t xml:space="preserve">e </w:t>
      </w:r>
      <w:r w:rsidRPr="00CB7A82">
        <w:t xml:space="preserve">any social and environmental impacts/risks identified as well as those that may emerge during implementation of project activities. </w:t>
      </w:r>
    </w:p>
    <w:p w:rsidR="00CB7A82" w:rsidRDefault="00CB7A82" w:rsidP="009406A6">
      <w:pPr>
        <w:pStyle w:val="NoSpacing"/>
        <w:tabs>
          <w:tab w:val="num" w:pos="720"/>
        </w:tabs>
        <w:rPr>
          <w:rFonts w:ascii="Arial" w:eastAsia="Times New Roman" w:hAnsi="Arial" w:cs="Arial"/>
          <w:color w:val="000000"/>
          <w:sz w:val="20"/>
          <w:szCs w:val="20"/>
          <w:lang w:bidi="hi-IN"/>
        </w:rPr>
      </w:pPr>
    </w:p>
    <w:p w:rsidR="00057681" w:rsidRPr="00CB7A82" w:rsidRDefault="00A91787" w:rsidP="009406A6">
      <w:pPr>
        <w:pStyle w:val="BTNumbList"/>
        <w:tabs>
          <w:tab w:val="num" w:pos="720"/>
        </w:tabs>
        <w:ind w:left="0" w:firstLine="0"/>
        <w:rPr>
          <w:rFonts w:eastAsia="Times New Roman"/>
          <w:lang w:bidi="hi-IN"/>
        </w:rPr>
      </w:pPr>
      <w:r>
        <w:rPr>
          <w:b/>
        </w:rPr>
        <w:t>Environmental a</w:t>
      </w:r>
      <w:r w:rsidR="00057A9B">
        <w:rPr>
          <w:b/>
        </w:rPr>
        <w:t>nd social safeguards screening.</w:t>
      </w:r>
      <w:r>
        <w:rPr>
          <w:b/>
        </w:rPr>
        <w:t xml:space="preserve"> </w:t>
      </w:r>
      <w:r w:rsidR="00057681" w:rsidRPr="00CB7A82">
        <w:t xml:space="preserve">Consequently, all funding applications will be screened </w:t>
      </w:r>
      <w:r w:rsidR="00F96D94">
        <w:t xml:space="preserve">by the CA TM </w:t>
      </w:r>
      <w:r w:rsidR="00057681" w:rsidRPr="00CB7A82">
        <w:t>for any potential adverse impacts/risks using the standard environmental and social screeni</w:t>
      </w:r>
      <w:r w:rsidR="002742FE">
        <w:t xml:space="preserve">ng </w:t>
      </w:r>
      <w:r w:rsidR="00353E2D">
        <w:t>tool</w:t>
      </w:r>
      <w:r w:rsidR="002742FE">
        <w:t xml:space="preserve"> included in Annex </w:t>
      </w:r>
      <w:r w:rsidR="00F007D7">
        <w:t>F</w:t>
      </w:r>
      <w:r w:rsidR="00057681" w:rsidRPr="00CB7A82">
        <w:t>.  Following the screening</w:t>
      </w:r>
      <w:r w:rsidR="00F96D94">
        <w:t xml:space="preserve">, the CA TM </w:t>
      </w:r>
      <w:r w:rsidR="00057681" w:rsidRPr="00CB7A82">
        <w:t xml:space="preserve"> </w:t>
      </w:r>
      <w:r w:rsidR="00F96D94">
        <w:t xml:space="preserve">will recommend for </w:t>
      </w:r>
      <w:r w:rsidR="007C77E5">
        <w:t>endorsement</w:t>
      </w:r>
      <w:r w:rsidR="00F96D94">
        <w:t xml:space="preserve"> </w:t>
      </w:r>
      <w:r w:rsidR="007C77E5">
        <w:t xml:space="preserve">of the CA Manager </w:t>
      </w:r>
      <w:r w:rsidR="00F96D94">
        <w:t xml:space="preserve">the classification of the project into one of the following </w:t>
      </w:r>
      <w:r w:rsidR="00057681" w:rsidRPr="00CB7A82">
        <w:t xml:space="preserve">risk categories: </w:t>
      </w:r>
    </w:p>
    <w:p w:rsidR="00CB7A82" w:rsidRDefault="00CB7A82" w:rsidP="00CB7A82">
      <w:pPr>
        <w:pStyle w:val="NoSpacing"/>
        <w:rPr>
          <w:rFonts w:ascii="Arial" w:hAnsi="Arial" w:cs="Arial"/>
          <w:color w:val="000000"/>
          <w:sz w:val="20"/>
          <w:szCs w:val="20"/>
        </w:rPr>
      </w:pPr>
    </w:p>
    <w:p w:rsidR="00057681" w:rsidRPr="00CB7A82" w:rsidRDefault="002742FE" w:rsidP="00CB7A82">
      <w:pPr>
        <w:pStyle w:val="NoSpacing"/>
        <w:numPr>
          <w:ilvl w:val="0"/>
          <w:numId w:val="34"/>
        </w:numPr>
        <w:rPr>
          <w:rFonts w:ascii="Arial" w:hAnsi="Arial" w:cs="Arial"/>
          <w:color w:val="000000"/>
          <w:sz w:val="20"/>
          <w:szCs w:val="20"/>
        </w:rPr>
      </w:pPr>
      <w:r>
        <w:rPr>
          <w:rFonts w:ascii="Arial" w:hAnsi="Arial" w:cs="Arial"/>
          <w:color w:val="000000"/>
          <w:sz w:val="20"/>
          <w:szCs w:val="20"/>
        </w:rPr>
        <w:t xml:space="preserve">Category 1: </w:t>
      </w:r>
      <w:r w:rsidR="00057681" w:rsidRPr="00CB7A82">
        <w:rPr>
          <w:rFonts w:ascii="Arial" w:hAnsi="Arial" w:cs="Arial"/>
          <w:color w:val="000000"/>
          <w:sz w:val="20"/>
          <w:szCs w:val="20"/>
        </w:rPr>
        <w:t>Activities with minimal or no adverse environmental and/or social impacts/risks;</w:t>
      </w:r>
    </w:p>
    <w:p w:rsidR="00057681" w:rsidRPr="00CB7A82" w:rsidRDefault="00057681" w:rsidP="00CB7A82">
      <w:pPr>
        <w:pStyle w:val="NoSpacing"/>
        <w:numPr>
          <w:ilvl w:val="0"/>
          <w:numId w:val="34"/>
        </w:numPr>
        <w:rPr>
          <w:rFonts w:ascii="Arial" w:hAnsi="Arial" w:cs="Arial"/>
          <w:color w:val="000000"/>
          <w:sz w:val="20"/>
          <w:szCs w:val="20"/>
        </w:rPr>
      </w:pPr>
      <w:r w:rsidRPr="00CB7A82">
        <w:rPr>
          <w:rFonts w:ascii="Arial" w:hAnsi="Arial" w:cs="Arial"/>
          <w:color w:val="000000"/>
          <w:sz w:val="20"/>
          <w:szCs w:val="20"/>
        </w:rPr>
        <w:t xml:space="preserve">Category 2: Activities with potential limited adverse environmental and/or social impacts/risks that are few in number, generally site-specific, largely reversible, and can easily be mitigated with </w:t>
      </w:r>
      <w:r w:rsidR="005A75D3">
        <w:rPr>
          <w:rFonts w:ascii="Arial" w:hAnsi="Arial" w:cs="Arial"/>
          <w:color w:val="000000"/>
          <w:sz w:val="20"/>
          <w:szCs w:val="20"/>
        </w:rPr>
        <w:t>cost-effective</w:t>
      </w:r>
      <w:r w:rsidRPr="00CB7A82">
        <w:rPr>
          <w:rFonts w:ascii="Arial" w:hAnsi="Arial" w:cs="Arial"/>
          <w:color w:val="000000"/>
          <w:sz w:val="20"/>
          <w:szCs w:val="20"/>
        </w:rPr>
        <w:t xml:space="preserve">  measures; and</w:t>
      </w:r>
    </w:p>
    <w:p w:rsidR="00057681" w:rsidRPr="00CB7A82" w:rsidRDefault="00057681" w:rsidP="00CB7A82">
      <w:pPr>
        <w:pStyle w:val="NoSpacing"/>
        <w:numPr>
          <w:ilvl w:val="0"/>
          <w:numId w:val="34"/>
        </w:numPr>
        <w:rPr>
          <w:rFonts w:ascii="Arial" w:hAnsi="Arial" w:cs="Arial"/>
          <w:color w:val="000000"/>
          <w:sz w:val="20"/>
          <w:szCs w:val="20"/>
        </w:rPr>
      </w:pPr>
      <w:r w:rsidRPr="00CB7A82">
        <w:rPr>
          <w:rFonts w:ascii="Arial" w:hAnsi="Arial" w:cs="Arial"/>
          <w:color w:val="000000"/>
          <w:sz w:val="20"/>
          <w:szCs w:val="20"/>
        </w:rPr>
        <w:t xml:space="preserve">Category 3. Activities with potential adverse environmental or social impacts/risks that may require considerable investment of resources (time and finance) to mitigate or </w:t>
      </w:r>
      <w:proofErr w:type="spellStart"/>
      <w:r w:rsidR="005A75D3" w:rsidRPr="00CB7A82">
        <w:rPr>
          <w:rFonts w:ascii="Arial" w:hAnsi="Arial" w:cs="Arial"/>
          <w:color w:val="000000"/>
          <w:sz w:val="20"/>
          <w:szCs w:val="20"/>
        </w:rPr>
        <w:t>minimi</w:t>
      </w:r>
      <w:r w:rsidR="005A75D3">
        <w:rPr>
          <w:rFonts w:ascii="Arial" w:hAnsi="Arial" w:cs="Arial"/>
          <w:color w:val="000000"/>
          <w:sz w:val="20"/>
          <w:szCs w:val="20"/>
        </w:rPr>
        <w:t>s</w:t>
      </w:r>
      <w:r w:rsidR="005A75D3" w:rsidRPr="00CB7A82">
        <w:rPr>
          <w:rFonts w:ascii="Arial" w:hAnsi="Arial" w:cs="Arial"/>
          <w:color w:val="000000"/>
          <w:sz w:val="20"/>
          <w:szCs w:val="20"/>
        </w:rPr>
        <w:t>e</w:t>
      </w:r>
      <w:proofErr w:type="spellEnd"/>
      <w:r w:rsidR="005A75D3" w:rsidRPr="00CB7A82">
        <w:rPr>
          <w:rFonts w:ascii="Arial" w:hAnsi="Arial" w:cs="Arial"/>
          <w:color w:val="000000"/>
          <w:sz w:val="20"/>
          <w:szCs w:val="20"/>
        </w:rPr>
        <w:t xml:space="preserve"> </w:t>
      </w:r>
      <w:r w:rsidRPr="00CB7A82">
        <w:rPr>
          <w:rFonts w:ascii="Arial" w:hAnsi="Arial" w:cs="Arial"/>
          <w:color w:val="000000"/>
          <w:sz w:val="20"/>
          <w:szCs w:val="20"/>
        </w:rPr>
        <w:t>to acceptable levels.</w:t>
      </w:r>
      <w:r w:rsidRPr="00CB7A82">
        <w:rPr>
          <w:rStyle w:val="FootnoteReference"/>
          <w:rFonts w:ascii="Arial" w:hAnsi="Arial" w:cs="Arial"/>
          <w:sz w:val="20"/>
          <w:szCs w:val="20"/>
        </w:rPr>
        <w:t xml:space="preserve"> </w:t>
      </w:r>
    </w:p>
    <w:p w:rsidR="00057681" w:rsidRPr="00CB7A82" w:rsidRDefault="00057681" w:rsidP="00CB7A82">
      <w:pPr>
        <w:pStyle w:val="NoSpacing"/>
        <w:rPr>
          <w:rFonts w:ascii="Arial" w:hAnsi="Arial" w:cs="Arial"/>
          <w:color w:val="000000"/>
          <w:sz w:val="20"/>
          <w:szCs w:val="20"/>
        </w:rPr>
      </w:pPr>
    </w:p>
    <w:p w:rsidR="00057681" w:rsidRPr="00CB7A82" w:rsidRDefault="00057681" w:rsidP="009406A6">
      <w:pPr>
        <w:pStyle w:val="BTNumbList"/>
        <w:tabs>
          <w:tab w:val="num" w:pos="720"/>
        </w:tabs>
        <w:ind w:left="0" w:firstLine="0"/>
      </w:pPr>
      <w:r w:rsidRPr="00CB7A82">
        <w:t>For projects assigned Category 1</w:t>
      </w:r>
      <w:r w:rsidR="00A91787">
        <w:t>,</w:t>
      </w:r>
      <w:r w:rsidRPr="00CB7A82">
        <w:t xml:space="preserve"> no additional action will be required. For Category 2 projects</w:t>
      </w:r>
      <w:r w:rsidR="00A91787">
        <w:t>, the</w:t>
      </w:r>
      <w:r w:rsidR="0062743C">
        <w:t xml:space="preserve"> Secretariat</w:t>
      </w:r>
      <w:r w:rsidRPr="00CB7A82">
        <w:t xml:space="preserve"> will require the </w:t>
      </w:r>
      <w:r w:rsidR="00D060DE">
        <w:t xml:space="preserve">Recipient and other </w:t>
      </w:r>
      <w:r w:rsidRPr="00CB7A82">
        <w:t>implementing agenc</w:t>
      </w:r>
      <w:r w:rsidR="00D060DE">
        <w:t>ies</w:t>
      </w:r>
      <w:r w:rsidRPr="00CB7A82">
        <w:t xml:space="preserve"> to design and agree upon adequate mitigation measures for the identified risks. Such measures may include targeted consultations with relevant project stakeholders and other groups that might be affected by the implementation of project activities</w:t>
      </w:r>
      <w:r w:rsidR="005A0522">
        <w:t xml:space="preserve"> and consultancy expert</w:t>
      </w:r>
      <w:r w:rsidR="002A0C53">
        <w:t>ise and support.</w:t>
      </w:r>
      <w:r w:rsidRPr="00CB7A82">
        <w:t xml:space="preserve"> </w:t>
      </w:r>
      <w:r w:rsidR="00E05E58">
        <w:rPr>
          <w:rFonts w:eastAsia="Times New Roman"/>
          <w:lang w:bidi="hi-IN"/>
        </w:rPr>
        <w:t>The identified mitigating measures will be part of the approval package.</w:t>
      </w:r>
      <w:r w:rsidR="00E05E58" w:rsidRPr="00CB7A82">
        <w:t xml:space="preserve"> </w:t>
      </w:r>
      <w:r w:rsidR="00E05E58">
        <w:t>During implementation, t</w:t>
      </w:r>
      <w:r w:rsidRPr="00CB7A82">
        <w:t xml:space="preserve">he </w:t>
      </w:r>
      <w:r w:rsidR="005A75D3">
        <w:t>Recipient</w:t>
      </w:r>
      <w:r w:rsidR="005A75D3" w:rsidRPr="00CB7A82">
        <w:t xml:space="preserve"> </w:t>
      </w:r>
      <w:r w:rsidRPr="00CB7A82">
        <w:t xml:space="preserve">will be responsible for implementing the agreed technical and institutional mitigating measures and ensuring that the progress and any deviations are included as part of project reporting. </w:t>
      </w:r>
      <w:r w:rsidR="0062743C">
        <w:t>The</w:t>
      </w:r>
      <w:r w:rsidR="00A91787">
        <w:t xml:space="preserve"> </w:t>
      </w:r>
      <w:r w:rsidRPr="00CB7A82">
        <w:t>Sec</w:t>
      </w:r>
      <w:r w:rsidR="00A91787">
        <w:t>retariat</w:t>
      </w:r>
      <w:r w:rsidRPr="00CB7A82">
        <w:t xml:space="preserve"> will be responsible for supervising overall compliance. </w:t>
      </w:r>
      <w:r w:rsidR="00A91787">
        <w:t xml:space="preserve">The </w:t>
      </w:r>
      <w:r w:rsidR="0062743C">
        <w:t>Secretariat</w:t>
      </w:r>
      <w:r w:rsidRPr="00CB7A82">
        <w:t xml:space="preserve"> will </w:t>
      </w:r>
      <w:r w:rsidR="001C56E3">
        <w:t xml:space="preserve">typically </w:t>
      </w:r>
      <w:r w:rsidRPr="00CB7A82">
        <w:t>not approve or finance any projects classified as Category 3</w:t>
      </w:r>
      <w:r w:rsidR="001C56E3">
        <w:t xml:space="preserve">, except with </w:t>
      </w:r>
      <w:r w:rsidR="002A0C53">
        <w:t>no</w:t>
      </w:r>
      <w:r w:rsidR="005A75D3">
        <w:t xml:space="preserve"> </w:t>
      </w:r>
      <w:r w:rsidR="002A0C53">
        <w:t>objection</w:t>
      </w:r>
      <w:r w:rsidR="001C56E3">
        <w:t xml:space="preserve"> of the CG</w:t>
      </w:r>
      <w:r w:rsidRPr="00CB7A82">
        <w:t>.</w:t>
      </w:r>
    </w:p>
    <w:p w:rsidR="00057681" w:rsidRDefault="00057681" w:rsidP="00CB7A82">
      <w:pPr>
        <w:pStyle w:val="NoSpacing"/>
        <w:rPr>
          <w:rFonts w:ascii="Arial" w:hAnsi="Arial" w:cs="Arial"/>
          <w:sz w:val="20"/>
          <w:szCs w:val="20"/>
        </w:rPr>
      </w:pPr>
    </w:p>
    <w:p w:rsidR="00057681" w:rsidRDefault="00CB7A82" w:rsidP="00AB3647">
      <w:pPr>
        <w:pStyle w:val="Heading2NoNumb"/>
      </w:pPr>
      <w:bookmarkStart w:id="40" w:name="_Toc356567819"/>
      <w:r>
        <w:lastRenderedPageBreak/>
        <w:t xml:space="preserve">D. </w:t>
      </w:r>
      <w:r w:rsidR="00057681" w:rsidRPr="00CB7A82">
        <w:t>Disbursement of Grant Funds</w:t>
      </w:r>
      <w:bookmarkEnd w:id="40"/>
    </w:p>
    <w:p w:rsidR="00CB7A82" w:rsidRPr="00CB7A82" w:rsidRDefault="00CB7A82" w:rsidP="00CB7A82">
      <w:pPr>
        <w:pStyle w:val="NoSpacing"/>
        <w:rPr>
          <w:rFonts w:ascii="Arial" w:hAnsi="Arial" w:cs="Arial"/>
          <w:b/>
          <w:color w:val="000000"/>
          <w:sz w:val="20"/>
          <w:szCs w:val="20"/>
          <w:u w:val="single"/>
        </w:rPr>
      </w:pPr>
    </w:p>
    <w:p w:rsidR="00CB7A82" w:rsidRPr="005B1F7D" w:rsidRDefault="003D27DB" w:rsidP="005B1F7D">
      <w:pPr>
        <w:pStyle w:val="BTNumbList"/>
        <w:tabs>
          <w:tab w:val="num" w:pos="720"/>
        </w:tabs>
        <w:ind w:left="0" w:firstLine="0"/>
        <w:rPr>
          <w:rFonts w:cs="Arial"/>
          <w:color w:val="231F20"/>
          <w:szCs w:val="20"/>
        </w:rPr>
      </w:pPr>
      <w:r w:rsidRPr="007D2552">
        <w:rPr>
          <w:b/>
        </w:rPr>
        <w:t xml:space="preserve">Grant disbursement arrangements. </w:t>
      </w:r>
      <w:r w:rsidR="00057681" w:rsidRPr="007D2552">
        <w:t xml:space="preserve">Grant disbursement arrangements </w:t>
      </w:r>
      <w:r w:rsidR="006654A1" w:rsidRPr="007D2552">
        <w:t xml:space="preserve">(including disbursement methods and conditions) </w:t>
      </w:r>
      <w:r w:rsidR="00057681" w:rsidRPr="007D2552">
        <w:t xml:space="preserve">will be defined </w:t>
      </w:r>
      <w:r w:rsidR="00817F7C" w:rsidRPr="007D2552">
        <w:t xml:space="preserve">by the grant agreement </w:t>
      </w:r>
      <w:r w:rsidR="00817F7C" w:rsidRPr="007D2552">
        <w:rPr>
          <w:lang w:val="en-US"/>
        </w:rPr>
        <w:t>in any of the appropriate modalities</w:t>
      </w:r>
      <w:r w:rsidR="006654A1" w:rsidRPr="007D2552">
        <w:t xml:space="preserve">. This will be done </w:t>
      </w:r>
      <w:r w:rsidR="00057681" w:rsidRPr="007D2552">
        <w:t xml:space="preserve">after taking into consideration the results of the assessment of </w:t>
      </w:r>
      <w:r w:rsidR="00A45CF4" w:rsidRPr="007D2552">
        <w:t xml:space="preserve">the </w:t>
      </w:r>
      <w:r w:rsidR="005A75D3">
        <w:t>R</w:t>
      </w:r>
      <w:r w:rsidR="005A75D3" w:rsidRPr="007D2552">
        <w:t xml:space="preserve">ecipient’s </w:t>
      </w:r>
      <w:r w:rsidR="006654A1" w:rsidRPr="007D2552">
        <w:t xml:space="preserve">capacity and </w:t>
      </w:r>
      <w:r w:rsidR="00057681" w:rsidRPr="007D2552">
        <w:t>fi</w:t>
      </w:r>
      <w:r w:rsidR="006654A1" w:rsidRPr="007D2552">
        <w:t>duciary</w:t>
      </w:r>
      <w:r w:rsidR="00057681" w:rsidRPr="007D2552">
        <w:t xml:space="preserve"> arrangements, </w:t>
      </w:r>
      <w:r w:rsidR="006654A1" w:rsidRPr="007D2552">
        <w:t>any other identified risk</w:t>
      </w:r>
      <w:r w:rsidR="007D2552" w:rsidRPr="007D2552">
        <w:t>s</w:t>
      </w:r>
      <w:r w:rsidR="006654A1" w:rsidRPr="007D2552">
        <w:t xml:space="preserve">, the </w:t>
      </w:r>
      <w:r w:rsidR="00057681" w:rsidRPr="007D2552">
        <w:t>activity imple</w:t>
      </w:r>
      <w:r w:rsidR="00A45CF4" w:rsidRPr="007D2552">
        <w:t>mentation plan</w:t>
      </w:r>
      <w:r w:rsidR="005A75D3">
        <w:t>,</w:t>
      </w:r>
      <w:r w:rsidR="00A45CF4" w:rsidRPr="007D2552">
        <w:t xml:space="preserve"> and the </w:t>
      </w:r>
      <w:proofErr w:type="spellStart"/>
      <w:r w:rsidR="00A45CF4" w:rsidRPr="007D2552">
        <w:t>cashflow</w:t>
      </w:r>
      <w:proofErr w:type="spellEnd"/>
      <w:r w:rsidR="00057681" w:rsidRPr="007D2552">
        <w:t xml:space="preserve"> needs of the </w:t>
      </w:r>
      <w:r w:rsidR="00A45CF4" w:rsidRPr="007D2552">
        <w:t>activity to be funded</w:t>
      </w:r>
      <w:r w:rsidR="00057681" w:rsidRPr="007D2552">
        <w:t xml:space="preserve">. </w:t>
      </w:r>
    </w:p>
    <w:p w:rsidR="00A45CF4" w:rsidRDefault="00A45CF4" w:rsidP="009406A6">
      <w:pPr>
        <w:pStyle w:val="NoSpacing"/>
        <w:tabs>
          <w:tab w:val="num" w:pos="720"/>
        </w:tabs>
        <w:rPr>
          <w:rFonts w:ascii="Arial" w:hAnsi="Arial" w:cs="Arial"/>
          <w:color w:val="231F20"/>
          <w:sz w:val="20"/>
          <w:szCs w:val="20"/>
        </w:rPr>
      </w:pPr>
    </w:p>
    <w:p w:rsidR="00897F8D" w:rsidRPr="005B1F7D" w:rsidRDefault="00A45CF4" w:rsidP="005B1F7D">
      <w:pPr>
        <w:pStyle w:val="BTNumbList"/>
        <w:tabs>
          <w:tab w:val="num" w:pos="720"/>
        </w:tabs>
        <w:ind w:left="0" w:firstLine="0"/>
      </w:pPr>
      <w:r>
        <w:rPr>
          <w:b/>
        </w:rPr>
        <w:t>Currency of grant payments.</w:t>
      </w:r>
      <w:r>
        <w:t xml:space="preserve"> Grant payments may be made either in USD or in local currency, accor</w:t>
      </w:r>
      <w:r w:rsidR="00897F8D">
        <w:t>d</w:t>
      </w:r>
      <w:r>
        <w:t xml:space="preserve">ing to the provisions </w:t>
      </w:r>
      <w:r w:rsidR="003D7717">
        <w:t>of</w:t>
      </w:r>
      <w:r w:rsidR="00676B98">
        <w:t xml:space="preserve"> the grant agreement </w:t>
      </w:r>
      <w:r w:rsidR="00676B98">
        <w:rPr>
          <w:lang w:val="en-US"/>
        </w:rPr>
        <w:t>in any of the appropriate modalities.</w:t>
      </w:r>
    </w:p>
    <w:p w:rsidR="00897F8D" w:rsidRDefault="00897F8D" w:rsidP="005B1F7D">
      <w:pPr>
        <w:pStyle w:val="BTNumbList"/>
        <w:numPr>
          <w:ilvl w:val="0"/>
          <w:numId w:val="0"/>
        </w:numPr>
        <w:tabs>
          <w:tab w:val="num" w:pos="720"/>
        </w:tabs>
      </w:pPr>
    </w:p>
    <w:p w:rsidR="00A45CF4" w:rsidRPr="00A45CF4" w:rsidRDefault="00897F8D" w:rsidP="005B1F7D">
      <w:pPr>
        <w:pStyle w:val="BTNumbList"/>
        <w:tabs>
          <w:tab w:val="num" w:pos="720"/>
        </w:tabs>
        <w:ind w:left="0" w:firstLine="0"/>
      </w:pPr>
      <w:r w:rsidRPr="005B1F7D">
        <w:rPr>
          <w:b/>
        </w:rPr>
        <w:t>Exchange rate losses.</w:t>
      </w:r>
      <w:r>
        <w:t xml:space="preserve"> Any exchange rate losses shall be borne by the recipient.</w:t>
      </w:r>
    </w:p>
    <w:p w:rsidR="00057681" w:rsidRPr="00057681" w:rsidRDefault="00057681" w:rsidP="00057681">
      <w:pPr>
        <w:pStyle w:val="BTBullet1"/>
        <w:numPr>
          <w:ilvl w:val="0"/>
          <w:numId w:val="0"/>
        </w:numPr>
        <w:rPr>
          <w:highlight w:val="green"/>
          <w:lang w:val="en-US"/>
        </w:rPr>
      </w:pPr>
    </w:p>
    <w:p w:rsidR="00A43676" w:rsidRPr="00A43676" w:rsidRDefault="00A43676" w:rsidP="00AB3647">
      <w:pPr>
        <w:pStyle w:val="Heading1"/>
        <w:rPr>
          <w:lang w:val="en-US"/>
        </w:rPr>
      </w:pPr>
      <w:bookmarkStart w:id="41" w:name="_Toc356567820"/>
      <w:r w:rsidRPr="00A43676">
        <w:rPr>
          <w:lang w:val="en-US"/>
        </w:rPr>
        <w:lastRenderedPageBreak/>
        <w:t>Other Operating Priorities and Principles</w:t>
      </w:r>
      <w:bookmarkEnd w:id="41"/>
      <w:r w:rsidR="005A0522">
        <w:rPr>
          <w:lang w:val="en-US"/>
        </w:rPr>
        <w:t xml:space="preserve"> </w:t>
      </w:r>
    </w:p>
    <w:p w:rsidR="004E6991" w:rsidRPr="007E408C" w:rsidRDefault="008322FC" w:rsidP="00F23E38">
      <w:pPr>
        <w:pStyle w:val="BTNumbList"/>
        <w:tabs>
          <w:tab w:val="num" w:pos="0"/>
          <w:tab w:val="num" w:pos="720"/>
        </w:tabs>
        <w:ind w:left="0" w:firstLine="0"/>
        <w:rPr>
          <w:b/>
        </w:rPr>
      </w:pPr>
      <w:r>
        <w:t>As stated in its C</w:t>
      </w:r>
      <w:r w:rsidR="004E6991" w:rsidRPr="007B2E2C">
        <w:t>harter</w:t>
      </w:r>
      <w:r w:rsidR="00532892">
        <w:t>,</w:t>
      </w:r>
      <w:r w:rsidR="000720FC">
        <w:t xml:space="preserve"> </w:t>
      </w:r>
      <w:r w:rsidR="00532892">
        <w:t xml:space="preserve">Paragraph </w:t>
      </w:r>
      <w:r w:rsidR="000720FC">
        <w:t>6:</w:t>
      </w:r>
      <w:r w:rsidR="004E6991" w:rsidRPr="007B2E2C">
        <w:t xml:space="preserve"> </w:t>
      </w:r>
      <w:r w:rsidR="000720FC">
        <w:t>“</w:t>
      </w:r>
      <w:r w:rsidR="004E6991" w:rsidRPr="007B2E2C">
        <w:t>the Cities Alliance is a global partnership for urban poverty reduction and the promotion of the role of cities in sustainable development</w:t>
      </w:r>
      <w:r w:rsidR="000720FC">
        <w:t>”.</w:t>
      </w:r>
      <w:r w:rsidR="00636F76" w:rsidRPr="00636F76">
        <w:rPr>
          <w:i/>
        </w:rPr>
        <w:t xml:space="preserve"> </w:t>
      </w:r>
      <w:r w:rsidR="00636F76">
        <w:rPr>
          <w:i/>
        </w:rPr>
        <w:t>(Charter, Paragraph 6, p. 2).</w:t>
      </w:r>
      <w:r w:rsidR="004E6991" w:rsidRPr="007B2E2C">
        <w:rPr>
          <w:b/>
        </w:rPr>
        <w:t xml:space="preserve"> </w:t>
      </w:r>
      <w:r w:rsidR="004E6991" w:rsidRPr="00A57762">
        <w:t>Within this broad framework</w:t>
      </w:r>
      <w:r w:rsidR="004E6991" w:rsidRPr="007B2E2C">
        <w:rPr>
          <w:color w:val="000000"/>
        </w:rPr>
        <w:t>, the Cities Alliance is guided by the following core principles in undertaking any activity under this S</w:t>
      </w:r>
      <w:r w:rsidR="003D7717">
        <w:rPr>
          <w:color w:val="000000"/>
        </w:rPr>
        <w:t xml:space="preserve">tandard </w:t>
      </w:r>
      <w:r w:rsidR="004E6991" w:rsidRPr="007B2E2C">
        <w:rPr>
          <w:color w:val="000000"/>
        </w:rPr>
        <w:t>O</w:t>
      </w:r>
      <w:r w:rsidR="003D7717">
        <w:rPr>
          <w:color w:val="000000"/>
        </w:rPr>
        <w:t xml:space="preserve">perating </w:t>
      </w:r>
      <w:r w:rsidR="004E6991" w:rsidRPr="007B2E2C">
        <w:rPr>
          <w:color w:val="000000"/>
        </w:rPr>
        <w:t>P</w:t>
      </w:r>
      <w:r w:rsidR="003D7717">
        <w:rPr>
          <w:color w:val="000000"/>
        </w:rPr>
        <w:t>rocedures</w:t>
      </w:r>
      <w:r w:rsidR="004E6991" w:rsidRPr="007B2E2C">
        <w:rPr>
          <w:color w:val="000000"/>
        </w:rPr>
        <w:t>:</w:t>
      </w:r>
    </w:p>
    <w:p w:rsidR="007E408C" w:rsidRPr="007B2E2C" w:rsidRDefault="007E408C" w:rsidP="007E408C">
      <w:pPr>
        <w:pStyle w:val="BTNumbList"/>
        <w:numPr>
          <w:ilvl w:val="0"/>
          <w:numId w:val="0"/>
        </w:numPr>
        <w:rPr>
          <w:b/>
        </w:rPr>
      </w:pPr>
    </w:p>
    <w:p w:rsidR="007E408C" w:rsidRDefault="007E408C" w:rsidP="007E408C">
      <w:pPr>
        <w:pStyle w:val="Heading2NoNumb"/>
      </w:pPr>
      <w:bookmarkStart w:id="42" w:name="_Toc356567821"/>
      <w:r>
        <w:t>A. Role of c</w:t>
      </w:r>
      <w:r w:rsidRPr="007B2E2C">
        <w:t>ities and local governments</w:t>
      </w:r>
      <w:bookmarkEnd w:id="42"/>
    </w:p>
    <w:p w:rsidR="007E408C" w:rsidRDefault="007E408C" w:rsidP="007E408C">
      <w:pPr>
        <w:pStyle w:val="BTNumbList"/>
        <w:numPr>
          <w:ilvl w:val="0"/>
          <w:numId w:val="0"/>
        </w:numPr>
      </w:pPr>
    </w:p>
    <w:p w:rsidR="007E408C" w:rsidRPr="00A57762" w:rsidRDefault="007E408C" w:rsidP="007E408C">
      <w:pPr>
        <w:pStyle w:val="BTNumbList"/>
        <w:tabs>
          <w:tab w:val="num" w:pos="0"/>
          <w:tab w:val="num" w:pos="720"/>
        </w:tabs>
        <w:ind w:left="0" w:firstLine="0"/>
      </w:pPr>
      <w:r>
        <w:t>As a global partnership, the Cities Alliance is committed to urban poverty reduction and promoting the role of cities in sustainable development. Typically, the Cities Alliance will work closely with the national association of local governments, especially in those countries where Cities Alliance activities involve the provision of support to multiple cities. The Cities Alliance will also provide support to national governments to promote the formulation and adoption of national urban policies that provide clear institutional arrangements and appropriate support to local authorities. In this respect, t</w:t>
      </w:r>
      <w:r w:rsidRPr="007B2E2C">
        <w:t>he Cities Alliance promot</w:t>
      </w:r>
      <w:r>
        <w:t>es</w:t>
      </w:r>
      <w:r w:rsidRPr="007B2E2C">
        <w:t xml:space="preserve"> the principle of subsidiarity in its operations </w:t>
      </w:r>
      <w:r>
        <w:t>so that</w:t>
      </w:r>
      <w:r w:rsidRPr="007B2E2C">
        <w:t xml:space="preserve"> development decisions can be taken a</w:t>
      </w:r>
      <w:r>
        <w:t>t the lowest effective level of government.</w:t>
      </w:r>
    </w:p>
    <w:p w:rsidR="00B2693D" w:rsidRDefault="00D415EF" w:rsidP="00F23E38">
      <w:pPr>
        <w:pStyle w:val="Heading2NoNumb"/>
        <w:tabs>
          <w:tab w:val="num" w:pos="720"/>
        </w:tabs>
      </w:pPr>
      <w:bookmarkStart w:id="43" w:name="_Toc356567822"/>
      <w:r>
        <w:t>B</w:t>
      </w:r>
      <w:r w:rsidR="00A57762">
        <w:t xml:space="preserve">. </w:t>
      </w:r>
      <w:r w:rsidR="004E6991" w:rsidRPr="007B2E2C">
        <w:t>Poverty reduction and the role of the urban poor</w:t>
      </w:r>
      <w:bookmarkEnd w:id="43"/>
    </w:p>
    <w:p w:rsidR="005B1D65" w:rsidRDefault="00A91787" w:rsidP="00963CC4">
      <w:pPr>
        <w:pStyle w:val="BTNumbList"/>
        <w:tabs>
          <w:tab w:val="num" w:pos="0"/>
          <w:tab w:val="num" w:pos="720"/>
        </w:tabs>
        <w:ind w:left="0" w:firstLine="0"/>
      </w:pPr>
      <w:r>
        <w:t>As s</w:t>
      </w:r>
      <w:r w:rsidR="004E6991" w:rsidRPr="007B2E2C">
        <w:t xml:space="preserve">tipulated in its overall impact statement, </w:t>
      </w:r>
      <w:r w:rsidR="0040183A">
        <w:t xml:space="preserve">activities undertaken by </w:t>
      </w:r>
      <w:r w:rsidR="004E6991" w:rsidRPr="007B2E2C">
        <w:t xml:space="preserve">the Alliance </w:t>
      </w:r>
      <w:r w:rsidR="0040183A">
        <w:t xml:space="preserve">should contribute </w:t>
      </w:r>
      <w:r>
        <w:t xml:space="preserve">to </w:t>
      </w:r>
      <w:r w:rsidR="004E6991" w:rsidRPr="007B2E2C">
        <w:t>improv</w:t>
      </w:r>
      <w:r w:rsidR="0040183A">
        <w:t xml:space="preserve">ing </w:t>
      </w:r>
      <w:r w:rsidR="004E6991" w:rsidRPr="007B2E2C">
        <w:t>the health</w:t>
      </w:r>
      <w:r w:rsidR="0040183A">
        <w:t xml:space="preserve"> and </w:t>
      </w:r>
      <w:r w:rsidR="004E6991" w:rsidRPr="007B2E2C">
        <w:t>socio-economic condition</w:t>
      </w:r>
      <w:r>
        <w:t>s</w:t>
      </w:r>
      <w:r w:rsidR="004E6991" w:rsidRPr="007B2E2C">
        <w:t xml:space="preserve"> of the urban poor. </w:t>
      </w:r>
      <w:r w:rsidR="0040183A">
        <w:t>Central to this objective, the activities of the Cities Alliance should facilitate inclusion of the urban poor into the fabric of the cities in which they reside, promote their urban citizenship, and increase the access to social and economic opportunities. T</w:t>
      </w:r>
      <w:r w:rsidR="004E6991" w:rsidRPr="007B2E2C">
        <w:t xml:space="preserve">he Cities Alliance </w:t>
      </w:r>
      <w:r w:rsidR="0040183A">
        <w:t xml:space="preserve">will </w:t>
      </w:r>
      <w:r w:rsidR="00B001DC">
        <w:t xml:space="preserve">promote these </w:t>
      </w:r>
      <w:r w:rsidR="00B006EC" w:rsidRPr="007B2E2C">
        <w:t>endeavour</w:t>
      </w:r>
      <w:r w:rsidR="00B001DC">
        <w:t>s</w:t>
      </w:r>
      <w:r w:rsidR="004E6991" w:rsidRPr="007B2E2C">
        <w:t xml:space="preserve"> in all </w:t>
      </w:r>
      <w:r w:rsidR="00B001DC">
        <w:t xml:space="preserve">of its </w:t>
      </w:r>
      <w:r w:rsidR="004E6991" w:rsidRPr="007B2E2C">
        <w:t>joint operations, such as in slum</w:t>
      </w:r>
      <w:r w:rsidR="000829F6">
        <w:t xml:space="preserve"> </w:t>
      </w:r>
      <w:r w:rsidR="004E6991" w:rsidRPr="007B2E2C">
        <w:t>upgrading initiatives at the national and local level</w:t>
      </w:r>
      <w:r>
        <w:t>s</w:t>
      </w:r>
      <w:r w:rsidR="004E6991" w:rsidRPr="007B2E2C">
        <w:t xml:space="preserve">, in mechanisms to engage citizens </w:t>
      </w:r>
      <w:r w:rsidR="007D53BE">
        <w:t>and</w:t>
      </w:r>
      <w:r>
        <w:t>/</w:t>
      </w:r>
      <w:r w:rsidR="004E6991" w:rsidRPr="007B2E2C">
        <w:t>or in partnerships to increase the governance and management capacity of cities</w:t>
      </w:r>
      <w:r w:rsidR="007D53BE">
        <w:t xml:space="preserve">. </w:t>
      </w:r>
      <w:r w:rsidR="0040183A">
        <w:t>Appropriate provision should be made to ensure the incorporation of organisations representing slum</w:t>
      </w:r>
      <w:r w:rsidR="005B1D65">
        <w:t xml:space="preserve"> </w:t>
      </w:r>
      <w:r w:rsidR="0040183A">
        <w:t xml:space="preserve">dwellers and </w:t>
      </w:r>
      <w:r w:rsidR="00B001DC">
        <w:t>the u</w:t>
      </w:r>
      <w:r w:rsidR="007D53BE">
        <w:t xml:space="preserve">rban poor </w:t>
      </w:r>
      <w:r w:rsidR="0040183A">
        <w:t xml:space="preserve">into Cities Alliance activities in </w:t>
      </w:r>
      <w:r w:rsidR="00B07FFE">
        <w:t>general</w:t>
      </w:r>
      <w:r w:rsidR="0040183A">
        <w:t xml:space="preserve"> and in the Country Programmes in particular. </w:t>
      </w:r>
      <w:r w:rsidR="0040183A">
        <w:br/>
      </w:r>
    </w:p>
    <w:p w:rsidR="00B2693D" w:rsidRDefault="00A57762" w:rsidP="005B1D65">
      <w:pPr>
        <w:pStyle w:val="Heading2NoNumb"/>
      </w:pPr>
      <w:bookmarkStart w:id="44" w:name="_Toc356567823"/>
      <w:r>
        <w:t xml:space="preserve">C. </w:t>
      </w:r>
      <w:r w:rsidR="00D43831">
        <w:t>Gender</w:t>
      </w:r>
      <w:bookmarkEnd w:id="44"/>
      <w:r w:rsidR="004E6991" w:rsidRPr="007B2E2C">
        <w:t xml:space="preserve"> </w:t>
      </w:r>
    </w:p>
    <w:p w:rsidR="007E408C" w:rsidRDefault="007E408C" w:rsidP="007E408C">
      <w:pPr>
        <w:pStyle w:val="BTNumbList"/>
        <w:numPr>
          <w:ilvl w:val="0"/>
          <w:numId w:val="0"/>
        </w:numPr>
        <w:tabs>
          <w:tab w:val="num" w:pos="720"/>
        </w:tabs>
      </w:pPr>
    </w:p>
    <w:p w:rsidR="004E3517" w:rsidRPr="00B07FFE" w:rsidRDefault="00D415EF" w:rsidP="00F23E38">
      <w:pPr>
        <w:pStyle w:val="BTNumbList"/>
        <w:tabs>
          <w:tab w:val="num" w:pos="0"/>
          <w:tab w:val="num" w:pos="720"/>
        </w:tabs>
        <w:ind w:left="0" w:firstLine="0"/>
        <w:rPr>
          <w:b/>
          <w:u w:val="single"/>
        </w:rPr>
      </w:pPr>
      <w:r>
        <w:t>Through its history, the Cities Alliance has very clearly identified the p</w:t>
      </w:r>
      <w:r w:rsidR="004E3517">
        <w:t xml:space="preserve">ositive correlation between promoting </w:t>
      </w:r>
      <w:r>
        <w:t>meaningful</w:t>
      </w:r>
      <w:r w:rsidR="004E3517">
        <w:t xml:space="preserve"> and leadership roles for women, and more successful and sustainable development outcomes. In particular, the promotion of a savings-based approach to development programmes for the urban poor ensures a leading role for women. The Cities Alliance will constantly evaluate its activities to ensure that gender issues are mainstreamed through the work of the Cities Alliance.</w:t>
      </w:r>
    </w:p>
    <w:p w:rsidR="005A0522" w:rsidRDefault="005A0522" w:rsidP="00B07FFE">
      <w:pPr>
        <w:pStyle w:val="BTNumbList"/>
        <w:numPr>
          <w:ilvl w:val="0"/>
          <w:numId w:val="0"/>
        </w:numPr>
      </w:pPr>
    </w:p>
    <w:p w:rsidR="005A0522" w:rsidRPr="00B07FFE" w:rsidRDefault="005A0522" w:rsidP="00B07FFE">
      <w:pPr>
        <w:pStyle w:val="Heading2NoNumb"/>
        <w:rPr>
          <w:b w:val="0"/>
        </w:rPr>
      </w:pPr>
      <w:bookmarkStart w:id="45" w:name="_Toc356567824"/>
      <w:r>
        <w:t>D. Youth</w:t>
      </w:r>
      <w:bookmarkEnd w:id="45"/>
      <w:r w:rsidRPr="007B2E2C">
        <w:t xml:space="preserve"> </w:t>
      </w:r>
    </w:p>
    <w:p w:rsidR="004E3517" w:rsidRPr="007E408C" w:rsidRDefault="004E3517" w:rsidP="00963CC4">
      <w:pPr>
        <w:pStyle w:val="BTNumbList"/>
        <w:numPr>
          <w:ilvl w:val="0"/>
          <w:numId w:val="0"/>
        </w:numPr>
        <w:rPr>
          <w:b/>
          <w:u w:val="single"/>
        </w:rPr>
      </w:pPr>
    </w:p>
    <w:p w:rsidR="004E3517" w:rsidRPr="007E408C" w:rsidRDefault="004E3517" w:rsidP="00F23E38">
      <w:pPr>
        <w:pStyle w:val="BTNumbList"/>
        <w:tabs>
          <w:tab w:val="num" w:pos="0"/>
          <w:tab w:val="num" w:pos="720"/>
        </w:tabs>
        <w:ind w:left="0" w:firstLine="0"/>
        <w:rPr>
          <w:b/>
          <w:u w:val="single"/>
        </w:rPr>
      </w:pPr>
      <w:r>
        <w:t>In most of the countries in which the Cities Alliance is active, a significant proportion of the urban population is comprised of children and young adults. The Cities Alliance is committed to reflecting th</w:t>
      </w:r>
      <w:r w:rsidR="005A0522">
        <w:t>e</w:t>
      </w:r>
      <w:r>
        <w:t xml:space="preserve">se demographic realities into its activities, and ensuring that special attention is paid to policies needed to cater for the special needs of these young populations, and promoting their </w:t>
      </w:r>
      <w:r w:rsidR="005A0522">
        <w:t>systematic</w:t>
      </w:r>
      <w:r>
        <w:t xml:space="preserve"> inclusion into mainstream policies and activities. </w:t>
      </w:r>
      <w:r>
        <w:br/>
      </w:r>
    </w:p>
    <w:p w:rsidR="005A0522" w:rsidRDefault="004E3517" w:rsidP="00CF6346">
      <w:pPr>
        <w:pStyle w:val="BTNumbList"/>
        <w:tabs>
          <w:tab w:val="num" w:pos="0"/>
        </w:tabs>
        <w:ind w:left="0" w:firstLine="0"/>
      </w:pPr>
      <w:r>
        <w:lastRenderedPageBreak/>
        <w:t>The Cities Alliance will utilise its Perfo</w:t>
      </w:r>
      <w:r w:rsidR="005B1D65">
        <w:t>r</w:t>
      </w:r>
      <w:r>
        <w:t xml:space="preserve">mance Monitoring System to track and report upon its impacts with respect to </w:t>
      </w:r>
      <w:r w:rsidR="000829F6">
        <w:t xml:space="preserve">gender </w:t>
      </w:r>
      <w:r>
        <w:t xml:space="preserve">and </w:t>
      </w:r>
      <w:r w:rsidR="000829F6">
        <w:t>youth</w:t>
      </w:r>
      <w:r>
        <w:t xml:space="preserve">.   </w:t>
      </w:r>
      <w:r>
        <w:br/>
      </w:r>
    </w:p>
    <w:p w:rsidR="00B2693D" w:rsidRDefault="005A0522" w:rsidP="00B07FFE">
      <w:pPr>
        <w:pStyle w:val="Heading2NoNumb"/>
      </w:pPr>
      <w:bookmarkStart w:id="46" w:name="_Toc356567825"/>
      <w:r>
        <w:t>E</w:t>
      </w:r>
      <w:r w:rsidR="00A57762">
        <w:t xml:space="preserve">. </w:t>
      </w:r>
      <w:r w:rsidR="004E6991" w:rsidRPr="007B2E2C">
        <w:t>Engagement with private sector partners</w:t>
      </w:r>
      <w:bookmarkEnd w:id="46"/>
      <w:r w:rsidR="004E6991" w:rsidRPr="007B2E2C">
        <w:t xml:space="preserve"> </w:t>
      </w:r>
      <w:r w:rsidR="004E3517">
        <w:br/>
      </w:r>
    </w:p>
    <w:p w:rsidR="001D21EF" w:rsidRPr="007E408C" w:rsidRDefault="004E3517" w:rsidP="00F23E38">
      <w:pPr>
        <w:pStyle w:val="BTNumbList"/>
        <w:tabs>
          <w:tab w:val="num" w:pos="0"/>
          <w:tab w:val="num" w:pos="720"/>
        </w:tabs>
        <w:ind w:left="0" w:firstLine="0"/>
        <w:rPr>
          <w:b/>
          <w:u w:val="single"/>
        </w:rPr>
      </w:pPr>
      <w:r>
        <w:t>The more structured and programmatic engagement of appropriate and relevant private sector partners is an increasing priority for the Cities Alliance. These partnerships can take a number of forms, including engaging with private sector organisations as knowledge partners, to including them in the operations of the Cities Alliance, particul</w:t>
      </w:r>
      <w:r w:rsidR="009635F0">
        <w:t>arly in the context of Country P</w:t>
      </w:r>
      <w:r>
        <w:t xml:space="preserve">rogrammes. </w:t>
      </w:r>
      <w:r w:rsidR="001D21EF">
        <w:t xml:space="preserve">Particular attention should be paid to involving representatives of local and national private sector partners in Country Programmes. </w:t>
      </w:r>
    </w:p>
    <w:p w:rsidR="008F7D0A" w:rsidRDefault="008F7D0A">
      <w:pPr>
        <w:spacing w:before="0" w:after="0" w:line="240" w:lineRule="auto"/>
        <w:rPr>
          <w:lang w:val="en-US"/>
        </w:rPr>
      </w:pPr>
      <w:r>
        <w:rPr>
          <w:lang w:val="en-US"/>
        </w:rPr>
        <w:br w:type="page"/>
      </w:r>
    </w:p>
    <w:p w:rsidR="004E6991" w:rsidRDefault="00C74201" w:rsidP="008F7D0A">
      <w:pPr>
        <w:pStyle w:val="Heading1"/>
        <w:rPr>
          <w:lang w:val="en-US"/>
        </w:rPr>
      </w:pPr>
      <w:bookmarkStart w:id="47" w:name="_Toc356567826"/>
      <w:r>
        <w:rPr>
          <w:lang w:val="en-US"/>
        </w:rPr>
        <w:lastRenderedPageBreak/>
        <w:t xml:space="preserve">Interface </w:t>
      </w:r>
      <w:r w:rsidR="00F503EE">
        <w:rPr>
          <w:lang w:val="en-US"/>
        </w:rPr>
        <w:t>with World Bank Legacy O</w:t>
      </w:r>
      <w:r w:rsidR="008F7D0A">
        <w:rPr>
          <w:lang w:val="en-US"/>
        </w:rPr>
        <w:t xml:space="preserve">perations </w:t>
      </w:r>
      <w:r w:rsidR="007C77E5" w:rsidRPr="007C77E5">
        <w:rPr>
          <w:color w:val="FF0000"/>
          <w:lang w:val="en-US"/>
        </w:rPr>
        <w:t xml:space="preserve">[to be drawn from </w:t>
      </w:r>
      <w:r w:rsidR="006F0C49">
        <w:rPr>
          <w:color w:val="FF0000"/>
          <w:lang w:val="en-US"/>
        </w:rPr>
        <w:t>the proposal</w:t>
      </w:r>
      <w:r w:rsidR="007C77E5">
        <w:rPr>
          <w:color w:val="FF0000"/>
          <w:lang w:val="en-US"/>
        </w:rPr>
        <w:t xml:space="preserve"> on</w:t>
      </w:r>
      <w:r w:rsidR="007C77E5" w:rsidRPr="007C77E5">
        <w:rPr>
          <w:color w:val="FF0000"/>
          <w:lang w:val="en-US"/>
        </w:rPr>
        <w:t xml:space="preserve"> CA Legacy Operations]</w:t>
      </w:r>
      <w:bookmarkEnd w:id="47"/>
      <w:r w:rsidR="007C77E5">
        <w:rPr>
          <w:lang w:val="en-US"/>
        </w:rPr>
        <w:t xml:space="preserve"> </w:t>
      </w:r>
    </w:p>
    <w:p w:rsidR="008F7D0A" w:rsidRDefault="008F7D0A" w:rsidP="008F7D0A">
      <w:pPr>
        <w:rPr>
          <w:lang w:val="en-US"/>
        </w:rPr>
      </w:pPr>
    </w:p>
    <w:p w:rsidR="00C74201" w:rsidRDefault="00C74201" w:rsidP="008F7D0A"/>
    <w:p w:rsidR="008F7D0A" w:rsidRPr="008F7D0A" w:rsidRDefault="008F7D0A" w:rsidP="008F7D0A">
      <w:pPr>
        <w:pStyle w:val="BodyText"/>
        <w:ind w:left="0"/>
        <w:rPr>
          <w:lang w:val="en-US"/>
        </w:rPr>
      </w:pPr>
    </w:p>
    <w:p w:rsidR="00A43676" w:rsidRPr="00A43676" w:rsidRDefault="00A43676" w:rsidP="00537D1D">
      <w:pPr>
        <w:pStyle w:val="Heading1"/>
        <w:rPr>
          <w:lang w:val="en-US"/>
        </w:rPr>
      </w:pPr>
      <w:bookmarkStart w:id="48" w:name="_Toc356567827"/>
      <w:r w:rsidRPr="00A43676">
        <w:rPr>
          <w:lang w:val="en-US"/>
        </w:rPr>
        <w:lastRenderedPageBreak/>
        <w:t>Procedures for updating the Standard Operating Procedures</w:t>
      </w:r>
      <w:bookmarkEnd w:id="48"/>
      <w:r w:rsidRPr="00A43676">
        <w:rPr>
          <w:lang w:val="en-US"/>
        </w:rPr>
        <w:t xml:space="preserve"> </w:t>
      </w:r>
    </w:p>
    <w:p w:rsidR="00252CDB" w:rsidRPr="00252CDB" w:rsidRDefault="00252CDB" w:rsidP="00252CDB">
      <w:pPr>
        <w:pStyle w:val="BTBullet1"/>
        <w:numPr>
          <w:ilvl w:val="0"/>
          <w:numId w:val="0"/>
        </w:numPr>
        <w:rPr>
          <w:rFonts w:cs="Arial"/>
          <w:lang w:val="en-US"/>
        </w:rPr>
      </w:pPr>
    </w:p>
    <w:p w:rsidR="00A86572" w:rsidRDefault="00252CDB" w:rsidP="00D060DE">
      <w:r w:rsidRPr="00252CDB">
        <w:t xml:space="preserve">The provisions of </w:t>
      </w:r>
      <w:r w:rsidR="004E2324">
        <w:t xml:space="preserve">these Standard Operating Procedures </w:t>
      </w:r>
      <w:r w:rsidRPr="00252CDB">
        <w:t xml:space="preserve">shall be subject to annual review by </w:t>
      </w:r>
      <w:r w:rsidR="004E2324">
        <w:t xml:space="preserve">the </w:t>
      </w:r>
      <w:r w:rsidRPr="00252CDB">
        <w:t xml:space="preserve">EXCO. Should any revision </w:t>
      </w:r>
      <w:r w:rsidR="00FB7E6F">
        <w:t xml:space="preserve">to the body </w:t>
      </w:r>
      <w:r w:rsidRPr="00252CDB">
        <w:t xml:space="preserve">of the SOP be considered necessary, proposed amendments </w:t>
      </w:r>
      <w:r w:rsidR="00E05E58">
        <w:t>to sections 1</w:t>
      </w:r>
      <w:r w:rsidR="00D060DE">
        <w:t xml:space="preserve"> (Introduction)</w:t>
      </w:r>
      <w:r w:rsidR="00E05E58">
        <w:t>, 2</w:t>
      </w:r>
      <w:r w:rsidR="00D060DE">
        <w:t xml:space="preserve"> (Basic Provisions)</w:t>
      </w:r>
      <w:r w:rsidR="00E05E58">
        <w:t>, 3</w:t>
      </w:r>
      <w:r w:rsidR="00D060DE">
        <w:t xml:space="preserve"> (The Consultative Group)</w:t>
      </w:r>
      <w:r w:rsidR="00E05E58">
        <w:t>, 4</w:t>
      </w:r>
      <w:r w:rsidR="00D060DE">
        <w:t xml:space="preserve"> (The Executive Committee)</w:t>
      </w:r>
      <w:r w:rsidR="00E05E58">
        <w:t>, 5</w:t>
      </w:r>
      <w:r w:rsidR="00D060DE">
        <w:t xml:space="preserve"> (The Policy Advisory Forum)</w:t>
      </w:r>
      <w:r w:rsidR="00E05E58">
        <w:t>, 6</w:t>
      </w:r>
      <w:r w:rsidR="00D060DE">
        <w:t xml:space="preserve"> (Secretariat)</w:t>
      </w:r>
      <w:r w:rsidR="006F0C49">
        <w:t xml:space="preserve">, 8 (Results Framework and Performance Monitoring System), </w:t>
      </w:r>
      <w:r w:rsidR="00E05E58">
        <w:t>9</w:t>
      </w:r>
      <w:r w:rsidR="00D060DE">
        <w:t xml:space="preserve"> (Programming of Cities Alliance Funds)</w:t>
      </w:r>
      <w:r w:rsidR="00E05E58">
        <w:t>, 10</w:t>
      </w:r>
      <w:r w:rsidR="00D060DE">
        <w:t xml:space="preserve"> (Administration, Accounting and Reporting on Donor Contributions)</w:t>
      </w:r>
      <w:r w:rsidR="00E05E58">
        <w:t xml:space="preserve">, 13 </w:t>
      </w:r>
      <w:r w:rsidR="00D060DE">
        <w:t xml:space="preserve">(Fiduciary Management of Grant Activities) </w:t>
      </w:r>
      <w:r w:rsidR="00E05E58">
        <w:t xml:space="preserve">and 16 </w:t>
      </w:r>
      <w:r w:rsidR="00D060DE">
        <w:t>(Procedures for updating the Standard Operating Procedures</w:t>
      </w:r>
      <w:r w:rsidR="00D060DE" w:rsidRPr="00252CDB">
        <w:t xml:space="preserve"> </w:t>
      </w:r>
      <w:r w:rsidR="00D060DE">
        <w:t xml:space="preserve">) </w:t>
      </w:r>
      <w:r w:rsidRPr="00252CDB">
        <w:t xml:space="preserve">shall be </w:t>
      </w:r>
      <w:r w:rsidR="009B4D4B">
        <w:t>recommended by the Secretariat and</w:t>
      </w:r>
      <w:r w:rsidR="00F111ED">
        <w:t xml:space="preserve"> </w:t>
      </w:r>
      <w:r w:rsidRPr="00252CDB">
        <w:t>mutually agreed upon between UNOPS</w:t>
      </w:r>
      <w:r w:rsidR="00FB7E6F">
        <w:t xml:space="preserve"> </w:t>
      </w:r>
      <w:r w:rsidRPr="00252CDB">
        <w:t>and the EXCO</w:t>
      </w:r>
      <w:r w:rsidR="00FB7E6F">
        <w:t>, with ratification by the CG</w:t>
      </w:r>
      <w:r w:rsidRPr="00252CDB">
        <w:t xml:space="preserve">. </w:t>
      </w:r>
      <w:r w:rsidR="00E05E58">
        <w:t>P</w:t>
      </w:r>
      <w:r w:rsidR="00E05E58" w:rsidRPr="00252CDB">
        <w:t xml:space="preserve">roposed amendments </w:t>
      </w:r>
      <w:r w:rsidR="00E05E58">
        <w:t>to sections 7</w:t>
      </w:r>
      <w:r w:rsidR="00D060DE">
        <w:t xml:space="preserve"> (Human Resources</w:t>
      </w:r>
      <w:r w:rsidR="006F0C49">
        <w:t>)</w:t>
      </w:r>
      <w:r w:rsidR="00D060DE">
        <w:t xml:space="preserve">, </w:t>
      </w:r>
      <w:r w:rsidR="00E05E58">
        <w:t>11</w:t>
      </w:r>
      <w:r w:rsidR="00D060DE">
        <w:t xml:space="preserve"> (Procurement)</w:t>
      </w:r>
      <w:r w:rsidR="00E05E58">
        <w:t>, 12</w:t>
      </w:r>
      <w:r w:rsidR="00D060DE">
        <w:t xml:space="preserve"> (Grant Making Methodology)</w:t>
      </w:r>
      <w:r w:rsidR="00F111ED">
        <w:t>, 14</w:t>
      </w:r>
      <w:r w:rsidR="00D060DE">
        <w:t xml:space="preserve"> (Other Operating Priorities and Principles) and</w:t>
      </w:r>
      <w:r w:rsidR="00F111ED">
        <w:t xml:space="preserve"> 15</w:t>
      </w:r>
      <w:r w:rsidR="00D060DE">
        <w:t xml:space="preserve"> (Interface with World Bank Legacy Operations)</w:t>
      </w:r>
      <w:r w:rsidR="00F111ED" w:rsidRPr="00F111ED">
        <w:t xml:space="preserve"> </w:t>
      </w:r>
      <w:r w:rsidR="00F111ED" w:rsidRPr="00252CDB">
        <w:t xml:space="preserve">shall be </w:t>
      </w:r>
      <w:r w:rsidR="00F111ED">
        <w:t>recommended by the Secretariat</w:t>
      </w:r>
      <w:r w:rsidR="00F111ED" w:rsidRPr="00252CDB">
        <w:t xml:space="preserve"> </w:t>
      </w:r>
      <w:r w:rsidR="00F111ED">
        <w:t xml:space="preserve">and </w:t>
      </w:r>
      <w:r w:rsidR="00F111ED" w:rsidRPr="00252CDB">
        <w:t>mutually agreed upon between UNOPS</w:t>
      </w:r>
      <w:r w:rsidR="00F111ED">
        <w:t xml:space="preserve"> </w:t>
      </w:r>
      <w:r w:rsidR="00F111ED" w:rsidRPr="00252CDB">
        <w:t>and the EXCO</w:t>
      </w:r>
      <w:r w:rsidR="00F111ED">
        <w:t xml:space="preserve">. </w:t>
      </w:r>
      <w:r w:rsidR="00FB7E6F">
        <w:t xml:space="preserve">Any amendment to Annexes A, B, C, D, </w:t>
      </w:r>
      <w:r w:rsidR="00D060DE">
        <w:t xml:space="preserve">E, F and G </w:t>
      </w:r>
      <w:r w:rsidR="00284C14">
        <w:t xml:space="preserve">shall be </w:t>
      </w:r>
      <w:r w:rsidR="00F111ED">
        <w:t xml:space="preserve">recommended by the Secretariat and </w:t>
      </w:r>
      <w:r w:rsidR="00284C14">
        <w:t>mutually agreed between UNOPS and the EXCO</w:t>
      </w:r>
      <w:r w:rsidR="00D060DE">
        <w:rPr>
          <w:rStyle w:val="FootnoteReference"/>
        </w:rPr>
        <w:footnoteReference w:id="26"/>
      </w:r>
      <w:r w:rsidR="00284C14">
        <w:t xml:space="preserve">.  </w:t>
      </w:r>
      <w:bookmarkEnd w:id="3"/>
    </w:p>
    <w:p w:rsidR="00060B33" w:rsidRDefault="00060B33" w:rsidP="00060B33">
      <w:pPr>
        <w:pStyle w:val="Heading1NoNumb"/>
      </w:pPr>
      <w:bookmarkStart w:id="49" w:name="_Toc356567828"/>
      <w:r>
        <w:lastRenderedPageBreak/>
        <w:t xml:space="preserve">Annex </w:t>
      </w:r>
      <w:proofErr w:type="gramStart"/>
      <w:r>
        <w:t>A</w:t>
      </w:r>
      <w:proofErr w:type="gramEnd"/>
      <w:r>
        <w:tab/>
        <w:t>Matrix of Responsibilities between the UNOPS Liaison Officer and the Secretariat</w:t>
      </w:r>
      <w:bookmarkEnd w:id="49"/>
    </w:p>
    <w:p w:rsidR="00060B33" w:rsidRDefault="00060B33" w:rsidP="00060B33">
      <w:pPr>
        <w:pStyle w:val="NoSpacing"/>
      </w:pPr>
    </w:p>
    <w:p w:rsidR="00A86572" w:rsidRDefault="00A86572" w:rsidP="00A86572">
      <w:pPr>
        <w:pStyle w:val="Heading1NoNumb"/>
      </w:pPr>
      <w:bookmarkStart w:id="50" w:name="_Toc356567829"/>
      <w:r>
        <w:lastRenderedPageBreak/>
        <w:t>Annex</w:t>
      </w:r>
      <w:r w:rsidR="00060B33">
        <w:t xml:space="preserve"> B</w:t>
      </w:r>
      <w:r>
        <w:tab/>
        <w:t xml:space="preserve">Country Programmes </w:t>
      </w:r>
      <w:r w:rsidR="00684319">
        <w:t>Guidelines</w:t>
      </w:r>
      <w:r w:rsidR="0045577B">
        <w:t>;</w:t>
      </w:r>
      <w:r w:rsidR="00772876">
        <w:t xml:space="preserve"> </w:t>
      </w:r>
      <w:r w:rsidR="00772876" w:rsidRPr="0045577B">
        <w:rPr>
          <w:i/>
        </w:rPr>
        <w:t>under development</w:t>
      </w:r>
      <w:bookmarkEnd w:id="50"/>
    </w:p>
    <w:p w:rsidR="00A86572" w:rsidRDefault="00A86572" w:rsidP="00A86572">
      <w:pPr>
        <w:pStyle w:val="NoSpacing"/>
      </w:pPr>
    </w:p>
    <w:p w:rsidR="00A86572" w:rsidRDefault="00A86572" w:rsidP="00A86572">
      <w:pPr>
        <w:pStyle w:val="Heading1NoNumb"/>
      </w:pPr>
      <w:bookmarkStart w:id="51" w:name="_Toc356567830"/>
      <w:r>
        <w:lastRenderedPageBreak/>
        <w:t xml:space="preserve">Annex </w:t>
      </w:r>
      <w:r w:rsidR="00060B33">
        <w:t>C</w:t>
      </w:r>
      <w:r>
        <w:tab/>
      </w:r>
      <w:r w:rsidR="00684319">
        <w:t>Catalytic Fund Guidelines</w:t>
      </w:r>
      <w:r w:rsidR="0045577B">
        <w:t>;</w:t>
      </w:r>
      <w:r w:rsidR="00772876">
        <w:t xml:space="preserve"> </w:t>
      </w:r>
      <w:r w:rsidR="00772876" w:rsidRPr="0045577B">
        <w:rPr>
          <w:i/>
        </w:rPr>
        <w:t>under development</w:t>
      </w:r>
      <w:bookmarkEnd w:id="51"/>
    </w:p>
    <w:p w:rsidR="00A86572" w:rsidRDefault="00A86572" w:rsidP="00A86572">
      <w:pPr>
        <w:pStyle w:val="NoSpacing"/>
      </w:pPr>
    </w:p>
    <w:p w:rsidR="00A86572" w:rsidRPr="0045577B" w:rsidRDefault="00A86572" w:rsidP="00A86572">
      <w:pPr>
        <w:pStyle w:val="Heading1NoNumb"/>
        <w:rPr>
          <w:i/>
        </w:rPr>
      </w:pPr>
      <w:bookmarkStart w:id="52" w:name="_Toc356567831"/>
      <w:r>
        <w:lastRenderedPageBreak/>
        <w:t xml:space="preserve">Annex </w:t>
      </w:r>
      <w:r w:rsidR="00060B33">
        <w:t>D</w:t>
      </w:r>
      <w:r>
        <w:tab/>
      </w:r>
      <w:r w:rsidR="00684319">
        <w:t>Analytical and Strategic Activities Guidelines</w:t>
      </w:r>
      <w:r w:rsidR="0045577B">
        <w:t>;</w:t>
      </w:r>
      <w:r w:rsidR="00772876">
        <w:t xml:space="preserve"> </w:t>
      </w:r>
      <w:r w:rsidR="00772876" w:rsidRPr="0045577B">
        <w:rPr>
          <w:i/>
        </w:rPr>
        <w:t>under development</w:t>
      </w:r>
      <w:bookmarkEnd w:id="52"/>
    </w:p>
    <w:p w:rsidR="00A86572" w:rsidRDefault="00A86572" w:rsidP="00A86572">
      <w:pPr>
        <w:pStyle w:val="NoSpacing"/>
      </w:pPr>
    </w:p>
    <w:p w:rsidR="00A86572" w:rsidRDefault="00A86572" w:rsidP="00A86572">
      <w:pPr>
        <w:pStyle w:val="Heading1NoNumb"/>
      </w:pPr>
      <w:bookmarkStart w:id="53" w:name="_Toc356567832"/>
      <w:r>
        <w:lastRenderedPageBreak/>
        <w:t xml:space="preserve">Annex </w:t>
      </w:r>
      <w:r w:rsidR="00060B33">
        <w:t>E</w:t>
      </w:r>
      <w:r>
        <w:tab/>
        <w:t>Results Framework</w:t>
      </w:r>
      <w:bookmarkEnd w:id="53"/>
      <w:r>
        <w:t xml:space="preserve"> </w:t>
      </w:r>
    </w:p>
    <w:p w:rsidR="00A86572" w:rsidRDefault="00A86572" w:rsidP="00A86572">
      <w:pPr>
        <w:pStyle w:val="NoSpacing"/>
      </w:pPr>
    </w:p>
    <w:p w:rsidR="00A86572" w:rsidRDefault="005F2FE9" w:rsidP="00CF2789">
      <w:pPr>
        <w:pStyle w:val="Heading1NoNumb"/>
      </w:pPr>
      <w:bookmarkStart w:id="54" w:name="_Toc356567833"/>
      <w:r>
        <w:lastRenderedPageBreak/>
        <w:t xml:space="preserve">Annex </w:t>
      </w:r>
      <w:r w:rsidR="00060B33">
        <w:t>F</w:t>
      </w:r>
      <w:r w:rsidR="00CF2789">
        <w:tab/>
      </w:r>
      <w:r w:rsidR="0045577B">
        <w:t xml:space="preserve">Template for </w:t>
      </w:r>
      <w:r w:rsidR="00CF2789">
        <w:t>Integrated Safeguard</w:t>
      </w:r>
      <w:r w:rsidR="0045577B">
        <w:t>s</w:t>
      </w:r>
      <w:r w:rsidR="00CF2789">
        <w:t xml:space="preserve"> Data Sheet</w:t>
      </w:r>
      <w:bookmarkEnd w:id="54"/>
    </w:p>
    <w:p w:rsidR="00A86572" w:rsidRDefault="005F2FE9" w:rsidP="00A86572">
      <w:pPr>
        <w:pStyle w:val="Heading1NoNumb"/>
      </w:pPr>
      <w:bookmarkStart w:id="55" w:name="_Toc356567834"/>
      <w:r>
        <w:lastRenderedPageBreak/>
        <w:t xml:space="preserve">Annex </w:t>
      </w:r>
      <w:r w:rsidR="00060B33">
        <w:t>G</w:t>
      </w:r>
      <w:r w:rsidR="00A86572">
        <w:tab/>
        <w:t>Template for Integrated Assessment Framework</w:t>
      </w:r>
      <w:bookmarkEnd w:id="55"/>
    </w:p>
    <w:p w:rsidR="00A86572" w:rsidRDefault="00A86572" w:rsidP="00A86572">
      <w:pPr>
        <w:pStyle w:val="NoSpacing"/>
      </w:pPr>
    </w:p>
    <w:p w:rsidR="00D5723F" w:rsidRDefault="005F2FE9" w:rsidP="00D5723F">
      <w:pPr>
        <w:pStyle w:val="Heading1NoNumb"/>
      </w:pPr>
      <w:bookmarkStart w:id="56" w:name="_Toc356567835"/>
      <w:r>
        <w:lastRenderedPageBreak/>
        <w:t xml:space="preserve">Annex </w:t>
      </w:r>
      <w:r w:rsidR="00060B33">
        <w:t>H</w:t>
      </w:r>
      <w:r w:rsidR="00A86572">
        <w:tab/>
      </w:r>
      <w:r w:rsidR="009E019F">
        <w:t>Form of UN to UN</w:t>
      </w:r>
      <w:r w:rsidR="00F503EE">
        <w:t xml:space="preserve"> Agency Contribution Agreement </w:t>
      </w:r>
      <w:r w:rsidR="00060B33">
        <w:t>and Externally Financed Outputs Agreement (EFO)</w:t>
      </w:r>
      <w:bookmarkEnd w:id="56"/>
    </w:p>
    <w:p w:rsidR="00D5723F" w:rsidRDefault="00D5723F" w:rsidP="00A86572">
      <w:pPr>
        <w:pStyle w:val="Heading1NoNumb"/>
      </w:pPr>
      <w:bookmarkStart w:id="57" w:name="_Toc356567836"/>
      <w:r>
        <w:lastRenderedPageBreak/>
        <w:t xml:space="preserve">Annex </w:t>
      </w:r>
      <w:r w:rsidR="00060B33">
        <w:t>I</w:t>
      </w:r>
      <w:r w:rsidR="007C77E5">
        <w:tab/>
      </w:r>
      <w:r>
        <w:t>Form of Memorandum of Understanding between UNOPS and a Government</w:t>
      </w:r>
      <w:bookmarkEnd w:id="57"/>
      <w:r w:rsidR="009E019F">
        <w:t xml:space="preserve"> </w:t>
      </w:r>
    </w:p>
    <w:p w:rsidR="00547491" w:rsidRDefault="00D5723F" w:rsidP="00A86572">
      <w:pPr>
        <w:pStyle w:val="Heading1NoNumb"/>
      </w:pPr>
      <w:bookmarkStart w:id="58" w:name="_Toc356567837"/>
      <w:r>
        <w:lastRenderedPageBreak/>
        <w:t xml:space="preserve">Annex </w:t>
      </w:r>
      <w:r w:rsidR="00060B33">
        <w:t>J</w:t>
      </w:r>
      <w:r>
        <w:tab/>
      </w:r>
      <w:r w:rsidR="00A86572">
        <w:t>F</w:t>
      </w:r>
      <w:r w:rsidR="009E019F">
        <w:t xml:space="preserve">orm of </w:t>
      </w:r>
      <w:r w:rsidR="007C77E5">
        <w:t>Grant Support Agreement</w:t>
      </w:r>
      <w:bookmarkEnd w:id="58"/>
      <w:r w:rsidR="007C77E5">
        <w:t xml:space="preserve"> </w:t>
      </w:r>
    </w:p>
    <w:p w:rsidR="00426B9F" w:rsidRDefault="00426B9F" w:rsidP="00426B9F">
      <w:pPr>
        <w:pStyle w:val="Heading1NoNumb"/>
      </w:pPr>
      <w:bookmarkStart w:id="59" w:name="_Toc356567838"/>
      <w:r>
        <w:lastRenderedPageBreak/>
        <w:t>Annex K</w:t>
      </w:r>
      <w:r>
        <w:tab/>
        <w:t>UNOPS Procurement Manual</w:t>
      </w:r>
      <w:bookmarkEnd w:id="59"/>
      <w:r>
        <w:t xml:space="preserve"> </w:t>
      </w:r>
    </w:p>
    <w:p w:rsidR="00426B9F" w:rsidRPr="00426B9F" w:rsidRDefault="00426B9F" w:rsidP="00426B9F"/>
    <w:p w:rsidR="00E853E1" w:rsidRPr="00060B33" w:rsidRDefault="00E853E1" w:rsidP="00060B33">
      <w:pPr>
        <w:pStyle w:val="NoSpacing"/>
      </w:pPr>
    </w:p>
    <w:sectPr w:rsidR="00E853E1" w:rsidRPr="00060B33" w:rsidSect="00CC1A6B">
      <w:headerReference w:type="even" r:id="rId14"/>
      <w:headerReference w:type="default" r:id="rId15"/>
      <w:footerReference w:type="default" r:id="rId16"/>
      <w:headerReference w:type="first" r:id="rId17"/>
      <w:pgSz w:w="12240" w:h="15840" w:code="1"/>
      <w:pgMar w:top="1418" w:right="1418" w:bottom="1021"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03" w:rsidRDefault="00B66D03" w:rsidP="001E33FA">
      <w:pPr>
        <w:spacing w:after="0" w:line="240" w:lineRule="auto"/>
      </w:pPr>
      <w:r>
        <w:separator/>
      </w:r>
    </w:p>
  </w:endnote>
  <w:endnote w:type="continuationSeparator" w:id="0">
    <w:p w:rsidR="00B66D03" w:rsidRDefault="00B66D03"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3" w:rsidRDefault="00B66D03" w:rsidP="008A3CA6">
    <w:pPr>
      <w:pStyle w:val="Footer"/>
      <w:tabs>
        <w:tab w:val="left" w:pos="1550"/>
      </w:tabs>
    </w:pPr>
    <w:r>
      <w:tab/>
    </w:r>
    <w:r>
      <w:tab/>
    </w:r>
  </w:p>
  <w:p w:rsidR="00B66D03" w:rsidRDefault="00B66D03" w:rsidP="004E6991">
    <w:r>
      <w:fldChar w:fldCharType="begin"/>
    </w:r>
    <w:r>
      <w:instrText xml:space="preserve"> DATE \@ "dddd, dd MMMM yyyy" </w:instrText>
    </w:r>
    <w:r>
      <w:fldChar w:fldCharType="separate"/>
    </w:r>
    <w:r w:rsidR="00694BE4">
      <w:rPr>
        <w:noProof/>
      </w:rPr>
      <w:t>Friday, 17 May 2013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69108"/>
      <w:docPartObj>
        <w:docPartGallery w:val="Page Numbers (Bottom of Page)"/>
        <w:docPartUnique/>
      </w:docPartObj>
    </w:sdtPr>
    <w:sdtEndPr>
      <w:rPr>
        <w:noProof/>
      </w:rPr>
    </w:sdtEndPr>
    <w:sdtContent>
      <w:p w:rsidR="00B66D03" w:rsidRDefault="00B66D03" w:rsidP="00C047D8">
        <w:pPr>
          <w:pStyle w:val="Footer"/>
          <w:tabs>
            <w:tab w:val="clear" w:pos="9072"/>
            <w:tab w:val="right" w:pos="9356"/>
          </w:tabs>
        </w:pPr>
        <w:r>
          <w:fldChar w:fldCharType="begin"/>
        </w:r>
        <w:r>
          <w:instrText xml:space="preserve"> DATE \@ "dddd, dd MMMM yyyy" </w:instrText>
        </w:r>
        <w:r>
          <w:fldChar w:fldCharType="separate"/>
        </w:r>
        <w:r w:rsidR="00694BE4">
          <w:rPr>
            <w:noProof/>
          </w:rPr>
          <w:t>Friday, 17 May 2013</w:t>
        </w:r>
        <w:r>
          <w:rPr>
            <w:noProof/>
          </w:rPr>
          <w:fldChar w:fldCharType="end"/>
        </w:r>
        <w:r>
          <w:tab/>
        </w:r>
        <w:r>
          <w:fldChar w:fldCharType="begin"/>
        </w:r>
        <w:r>
          <w:instrText xml:space="preserve"> PAGE   \* MERGEFORMAT </w:instrText>
        </w:r>
        <w:r>
          <w:fldChar w:fldCharType="separate"/>
        </w:r>
        <w:r w:rsidR="00694BE4">
          <w:rPr>
            <w:noProof/>
          </w:rPr>
          <w:t>32</w:t>
        </w:r>
        <w:r>
          <w:rPr>
            <w:noProof/>
          </w:rPr>
          <w:fldChar w:fldCharType="end"/>
        </w:r>
      </w:p>
    </w:sdtContent>
  </w:sdt>
  <w:p w:rsidR="00B66D03" w:rsidRDefault="00B66D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03" w:rsidRDefault="00B66D03" w:rsidP="001E33FA">
      <w:pPr>
        <w:spacing w:after="0" w:line="240" w:lineRule="auto"/>
      </w:pPr>
      <w:r>
        <w:separator/>
      </w:r>
    </w:p>
  </w:footnote>
  <w:footnote w:type="continuationSeparator" w:id="0">
    <w:p w:rsidR="00B66D03" w:rsidRDefault="00B66D03" w:rsidP="001E33FA">
      <w:pPr>
        <w:spacing w:after="0" w:line="240" w:lineRule="auto"/>
      </w:pPr>
      <w:r>
        <w:continuationSeparator/>
      </w:r>
    </w:p>
  </w:footnote>
  <w:footnote w:id="1">
    <w:p w:rsidR="00B66D03" w:rsidRPr="00BB6D14" w:rsidRDefault="00B66D03">
      <w:pPr>
        <w:pStyle w:val="FootnoteText"/>
        <w:rPr>
          <w:szCs w:val="18"/>
          <w:lang w:val="en-US"/>
        </w:rPr>
      </w:pPr>
      <w:r w:rsidRPr="00BB6D14">
        <w:rPr>
          <w:rStyle w:val="FootnoteReference"/>
          <w:szCs w:val="18"/>
        </w:rPr>
        <w:footnoteRef/>
      </w:r>
      <w:r w:rsidRPr="00BB6D14">
        <w:rPr>
          <w:szCs w:val="18"/>
        </w:rPr>
        <w:t xml:space="preserve"> </w:t>
      </w:r>
      <w:r w:rsidRPr="00BB6D14">
        <w:rPr>
          <w:szCs w:val="18"/>
          <w:lang w:val="en-US"/>
        </w:rPr>
        <w:t>Partners are non-Consultative Group Members and may in</w:t>
      </w:r>
      <w:r>
        <w:rPr>
          <w:szCs w:val="18"/>
          <w:lang w:val="en-US"/>
        </w:rPr>
        <w:t>clude cities, national association</w:t>
      </w:r>
      <w:r w:rsidRPr="00BB6D14">
        <w:rPr>
          <w:szCs w:val="18"/>
          <w:lang w:val="en-US"/>
        </w:rPr>
        <w:t xml:space="preserve">s of local governments, national governments, civil society </w:t>
      </w:r>
      <w:proofErr w:type="spellStart"/>
      <w:r w:rsidRPr="00BB6D14">
        <w:rPr>
          <w:szCs w:val="18"/>
          <w:lang w:val="en-US"/>
        </w:rPr>
        <w:t>organisations</w:t>
      </w:r>
      <w:proofErr w:type="spellEnd"/>
      <w:r w:rsidRPr="00BB6D14">
        <w:rPr>
          <w:szCs w:val="18"/>
          <w:lang w:val="en-US"/>
        </w:rPr>
        <w:t>, NGOs, university and research institutes, private enterprises, etc.</w:t>
      </w:r>
    </w:p>
  </w:footnote>
  <w:footnote w:id="2">
    <w:p w:rsidR="00B66D03" w:rsidRPr="00993D45" w:rsidRDefault="00B66D03" w:rsidP="00BE2C43">
      <w:pPr>
        <w:rPr>
          <w:sz w:val="18"/>
          <w:szCs w:val="18"/>
        </w:rPr>
      </w:pPr>
      <w:r w:rsidRPr="00F97E9E">
        <w:rPr>
          <w:rStyle w:val="FootnoteReference"/>
          <w:sz w:val="18"/>
          <w:szCs w:val="18"/>
        </w:rPr>
        <w:footnoteRef/>
      </w:r>
      <w:r w:rsidRPr="00F97E9E">
        <w:rPr>
          <w:sz w:val="18"/>
          <w:szCs w:val="18"/>
        </w:rPr>
        <w:t xml:space="preserve"> Charter Annex II: Schedule of Minimum Annual Membership Fees: “These fees constitute the core resources of the Cities Alliance and are used to fund the a</w:t>
      </w:r>
      <w:r w:rsidRPr="00993D45">
        <w:rPr>
          <w:sz w:val="18"/>
          <w:szCs w:val="18"/>
        </w:rPr>
        <w:t>nnual Work Programme for the Cities Alliance. Members are encouraged to contribute more than the minimum.</w:t>
      </w:r>
    </w:p>
    <w:p w:rsidR="00B66D03" w:rsidRPr="00993D45" w:rsidRDefault="00B66D03" w:rsidP="00BB6D14">
      <w:pPr>
        <w:spacing w:before="40" w:after="40" w:line="240" w:lineRule="auto"/>
        <w:ind w:left="850"/>
        <w:rPr>
          <w:sz w:val="18"/>
          <w:szCs w:val="18"/>
        </w:rPr>
      </w:pPr>
      <w:r w:rsidRPr="00993D45">
        <w:rPr>
          <w:sz w:val="18"/>
          <w:szCs w:val="18"/>
        </w:rPr>
        <w:t>Multilateral Organisations:</w:t>
      </w:r>
      <w:r w:rsidRPr="00993D45">
        <w:rPr>
          <w:sz w:val="18"/>
          <w:szCs w:val="18"/>
        </w:rPr>
        <w:tab/>
      </w:r>
      <w:r w:rsidRPr="00993D45">
        <w:rPr>
          <w:sz w:val="18"/>
          <w:szCs w:val="18"/>
        </w:rPr>
        <w:tab/>
      </w:r>
      <w:r w:rsidRPr="00993D45">
        <w:rPr>
          <w:sz w:val="18"/>
          <w:szCs w:val="18"/>
        </w:rPr>
        <w:tab/>
      </w:r>
      <w:r w:rsidRPr="00993D45">
        <w:rPr>
          <w:sz w:val="18"/>
          <w:szCs w:val="18"/>
        </w:rPr>
        <w:tab/>
      </w:r>
      <w:r w:rsidRPr="00993D45">
        <w:rPr>
          <w:sz w:val="18"/>
          <w:szCs w:val="18"/>
        </w:rPr>
        <w:tab/>
      </w:r>
      <w:r w:rsidRPr="00993D45">
        <w:rPr>
          <w:sz w:val="18"/>
          <w:szCs w:val="18"/>
        </w:rPr>
        <w:tab/>
      </w:r>
      <w:r w:rsidRPr="00993D45">
        <w:rPr>
          <w:sz w:val="18"/>
          <w:szCs w:val="18"/>
        </w:rPr>
        <w:tab/>
        <w:t xml:space="preserve">$250,000 </w:t>
      </w:r>
    </w:p>
    <w:p w:rsidR="00B66D03" w:rsidRPr="00993D45" w:rsidRDefault="00B66D03" w:rsidP="00BB6D14">
      <w:pPr>
        <w:spacing w:before="40" w:after="40" w:line="240" w:lineRule="auto"/>
        <w:ind w:left="850"/>
        <w:rPr>
          <w:sz w:val="18"/>
          <w:szCs w:val="18"/>
        </w:rPr>
      </w:pPr>
      <w:r w:rsidRPr="00993D45">
        <w:rPr>
          <w:sz w:val="18"/>
          <w:szCs w:val="18"/>
        </w:rPr>
        <w:t>National Governments (non-Developing Countries):</w:t>
      </w:r>
      <w:r w:rsidRPr="00993D45">
        <w:rPr>
          <w:sz w:val="18"/>
          <w:szCs w:val="18"/>
        </w:rPr>
        <w:tab/>
      </w:r>
      <w:r w:rsidRPr="00993D45">
        <w:rPr>
          <w:sz w:val="18"/>
          <w:szCs w:val="18"/>
        </w:rPr>
        <w:tab/>
      </w:r>
      <w:r w:rsidRPr="00993D45">
        <w:rPr>
          <w:sz w:val="18"/>
          <w:szCs w:val="18"/>
        </w:rPr>
        <w:tab/>
      </w:r>
      <w:r w:rsidRPr="00993D45">
        <w:rPr>
          <w:sz w:val="18"/>
          <w:szCs w:val="18"/>
        </w:rPr>
        <w:tab/>
      </w:r>
      <w:r w:rsidRPr="00993D45">
        <w:rPr>
          <w:sz w:val="18"/>
          <w:szCs w:val="18"/>
        </w:rPr>
        <w:tab/>
        <w:t>$250,000</w:t>
      </w:r>
    </w:p>
    <w:p w:rsidR="00B66D03" w:rsidRPr="00F97E9E" w:rsidRDefault="00B66D03" w:rsidP="00BB6D14">
      <w:pPr>
        <w:spacing w:before="40" w:after="40" w:line="240" w:lineRule="auto"/>
        <w:ind w:left="850"/>
        <w:rPr>
          <w:sz w:val="18"/>
          <w:szCs w:val="18"/>
        </w:rPr>
      </w:pPr>
      <w:r w:rsidRPr="00993D45">
        <w:rPr>
          <w:sz w:val="18"/>
          <w:szCs w:val="18"/>
        </w:rPr>
        <w:t>National Governments (Developing Countries):</w:t>
      </w:r>
      <w:r w:rsidRPr="00993D45">
        <w:rPr>
          <w:sz w:val="18"/>
          <w:szCs w:val="18"/>
        </w:rPr>
        <w:tab/>
      </w:r>
      <w:r w:rsidRPr="00993D45">
        <w:rPr>
          <w:sz w:val="18"/>
          <w:szCs w:val="18"/>
        </w:rPr>
        <w:tab/>
        <w:t xml:space="preserve"> </w:t>
      </w:r>
      <w:r w:rsidRPr="00993D45">
        <w:rPr>
          <w:sz w:val="18"/>
          <w:szCs w:val="18"/>
        </w:rPr>
        <w:tab/>
      </w:r>
      <w:r w:rsidRPr="00993D45">
        <w:rPr>
          <w:sz w:val="18"/>
          <w:szCs w:val="18"/>
        </w:rPr>
        <w:tab/>
      </w:r>
      <w:r w:rsidRPr="00BB6D14">
        <w:rPr>
          <w:sz w:val="18"/>
          <w:szCs w:val="18"/>
        </w:rPr>
        <w:tab/>
      </w:r>
      <w:r w:rsidRPr="00F97E9E">
        <w:rPr>
          <w:sz w:val="18"/>
          <w:szCs w:val="18"/>
        </w:rPr>
        <w:t>$ 50,000</w:t>
      </w:r>
    </w:p>
    <w:p w:rsidR="00B66D03" w:rsidRPr="00993D45" w:rsidRDefault="00B66D03" w:rsidP="00BB6D14">
      <w:pPr>
        <w:spacing w:before="40" w:after="40" w:line="240" w:lineRule="auto"/>
        <w:ind w:left="850"/>
        <w:rPr>
          <w:sz w:val="18"/>
          <w:szCs w:val="18"/>
        </w:rPr>
      </w:pPr>
      <w:r w:rsidRPr="00F97E9E">
        <w:rPr>
          <w:sz w:val="18"/>
          <w:szCs w:val="18"/>
        </w:rPr>
        <w:t>Global Organisations of Local Authorities, UCLG and Metropolis</w:t>
      </w:r>
      <w:r w:rsidRPr="00BB6D14">
        <w:rPr>
          <w:sz w:val="18"/>
          <w:szCs w:val="18"/>
        </w:rPr>
        <w:t>:</w:t>
      </w:r>
      <w:r w:rsidRPr="00F97E9E">
        <w:rPr>
          <w:sz w:val="18"/>
          <w:szCs w:val="18"/>
        </w:rPr>
        <w:tab/>
      </w:r>
      <w:r w:rsidRPr="00F97E9E">
        <w:rPr>
          <w:sz w:val="18"/>
          <w:szCs w:val="18"/>
        </w:rPr>
        <w:tab/>
      </w:r>
      <w:r w:rsidRPr="00F97E9E">
        <w:rPr>
          <w:sz w:val="18"/>
          <w:szCs w:val="18"/>
        </w:rPr>
        <w:tab/>
      </w:r>
      <w:r w:rsidRPr="00993D45">
        <w:rPr>
          <w:sz w:val="18"/>
          <w:szCs w:val="18"/>
        </w:rPr>
        <w:t>N/A</w:t>
      </w:r>
    </w:p>
    <w:p w:rsidR="00B66D03" w:rsidRPr="00993D45" w:rsidRDefault="00B66D03" w:rsidP="00BB6D14">
      <w:pPr>
        <w:spacing w:before="40" w:after="40" w:line="240" w:lineRule="auto"/>
        <w:ind w:left="850"/>
        <w:rPr>
          <w:sz w:val="18"/>
          <w:szCs w:val="18"/>
        </w:rPr>
      </w:pPr>
      <w:r w:rsidRPr="00993D45">
        <w:rPr>
          <w:sz w:val="18"/>
          <w:szCs w:val="18"/>
        </w:rPr>
        <w:t>International Non-Governmental Organi</w:t>
      </w:r>
      <w:r w:rsidRPr="00BB6D14">
        <w:rPr>
          <w:sz w:val="18"/>
          <w:szCs w:val="18"/>
        </w:rPr>
        <w:t>s</w:t>
      </w:r>
      <w:r w:rsidRPr="00F97E9E">
        <w:rPr>
          <w:sz w:val="18"/>
          <w:szCs w:val="18"/>
        </w:rPr>
        <w:t>ations and Networks:</w:t>
      </w:r>
      <w:r w:rsidRPr="00F97E9E">
        <w:rPr>
          <w:sz w:val="18"/>
          <w:szCs w:val="18"/>
        </w:rPr>
        <w:tab/>
      </w:r>
      <w:r w:rsidRPr="00F97E9E">
        <w:rPr>
          <w:sz w:val="18"/>
          <w:szCs w:val="18"/>
        </w:rPr>
        <w:tab/>
      </w:r>
      <w:r w:rsidRPr="00F97E9E">
        <w:rPr>
          <w:sz w:val="18"/>
          <w:szCs w:val="18"/>
        </w:rPr>
        <w:tab/>
      </w:r>
      <w:r w:rsidRPr="00993D45">
        <w:rPr>
          <w:sz w:val="18"/>
          <w:szCs w:val="18"/>
        </w:rPr>
        <w:tab/>
        <w:t>$ 50,000</w:t>
      </w:r>
    </w:p>
    <w:p w:rsidR="00B66D03" w:rsidRPr="00F97E9E" w:rsidRDefault="00B66D03" w:rsidP="00BB6D14">
      <w:pPr>
        <w:spacing w:before="40" w:after="40" w:line="240" w:lineRule="auto"/>
        <w:ind w:left="850"/>
        <w:rPr>
          <w:sz w:val="18"/>
          <w:szCs w:val="18"/>
        </w:rPr>
      </w:pPr>
      <w:r w:rsidRPr="00993D45">
        <w:rPr>
          <w:sz w:val="18"/>
          <w:szCs w:val="18"/>
        </w:rPr>
        <w:t xml:space="preserve">Foundations, Private Sector and Universities: </w:t>
      </w:r>
      <w:r w:rsidRPr="00993D45">
        <w:rPr>
          <w:sz w:val="18"/>
          <w:szCs w:val="18"/>
        </w:rPr>
        <w:tab/>
      </w:r>
      <w:r w:rsidRPr="00993D45">
        <w:rPr>
          <w:sz w:val="18"/>
          <w:szCs w:val="18"/>
        </w:rPr>
        <w:tab/>
      </w:r>
      <w:r w:rsidRPr="00993D45">
        <w:rPr>
          <w:sz w:val="18"/>
          <w:szCs w:val="18"/>
        </w:rPr>
        <w:tab/>
      </w:r>
      <w:r w:rsidRPr="00993D45">
        <w:rPr>
          <w:sz w:val="18"/>
          <w:szCs w:val="18"/>
        </w:rPr>
        <w:tab/>
      </w:r>
      <w:r w:rsidRPr="00BB6D14">
        <w:rPr>
          <w:sz w:val="18"/>
          <w:szCs w:val="18"/>
        </w:rPr>
        <w:tab/>
      </w:r>
      <w:r w:rsidRPr="00F97E9E">
        <w:rPr>
          <w:sz w:val="18"/>
          <w:szCs w:val="18"/>
        </w:rPr>
        <w:t>$ 250,000</w:t>
      </w:r>
    </w:p>
    <w:p w:rsidR="00B66D03" w:rsidRPr="00F97E9E" w:rsidRDefault="00B66D03" w:rsidP="00BB6D14">
      <w:pPr>
        <w:spacing w:before="40" w:after="40" w:line="240" w:lineRule="auto"/>
        <w:ind w:left="850"/>
        <w:rPr>
          <w:rStyle w:val="Strong"/>
          <w:sz w:val="18"/>
          <w:szCs w:val="18"/>
        </w:rPr>
      </w:pPr>
      <w:r w:rsidRPr="00F97E9E">
        <w:rPr>
          <w:sz w:val="18"/>
          <w:szCs w:val="18"/>
        </w:rPr>
        <w:t>Other Partners (as defined by the CG)</w:t>
      </w:r>
      <w:r w:rsidRPr="00BB6D14">
        <w:rPr>
          <w:sz w:val="18"/>
          <w:szCs w:val="18"/>
        </w:rPr>
        <w:t>:</w:t>
      </w:r>
      <w:r w:rsidRPr="00F97E9E">
        <w:rPr>
          <w:sz w:val="18"/>
          <w:szCs w:val="18"/>
        </w:rPr>
        <w:tab/>
      </w:r>
      <w:r w:rsidRPr="00F97E9E">
        <w:rPr>
          <w:sz w:val="18"/>
          <w:szCs w:val="18"/>
        </w:rPr>
        <w:tab/>
      </w:r>
      <w:r w:rsidRPr="00F97E9E">
        <w:rPr>
          <w:sz w:val="18"/>
          <w:szCs w:val="18"/>
        </w:rPr>
        <w:tab/>
      </w:r>
      <w:r w:rsidRPr="00F97E9E">
        <w:rPr>
          <w:sz w:val="18"/>
          <w:szCs w:val="18"/>
        </w:rPr>
        <w:tab/>
      </w:r>
      <w:r w:rsidRPr="00F97E9E">
        <w:rPr>
          <w:sz w:val="18"/>
          <w:szCs w:val="18"/>
        </w:rPr>
        <w:tab/>
      </w:r>
      <w:r w:rsidRPr="00F97E9E">
        <w:rPr>
          <w:sz w:val="18"/>
          <w:szCs w:val="18"/>
        </w:rPr>
        <w:tab/>
        <w:t>$ TBA</w:t>
      </w:r>
    </w:p>
    <w:p w:rsidR="00B66D03" w:rsidRPr="00970812" w:rsidRDefault="00B66D03" w:rsidP="00BE2C43">
      <w:pPr>
        <w:pStyle w:val="FootnoteText"/>
        <w:rPr>
          <w:lang w:val="en-US"/>
        </w:rPr>
      </w:pPr>
    </w:p>
  </w:footnote>
  <w:footnote w:id="3">
    <w:p w:rsidR="00B66D03" w:rsidRPr="006F4F3B" w:rsidRDefault="00B66D03">
      <w:pPr>
        <w:pStyle w:val="FootnoteText"/>
        <w:rPr>
          <w:lang w:val="en-US"/>
        </w:rPr>
      </w:pPr>
      <w:r>
        <w:rPr>
          <w:rStyle w:val="FootnoteReference"/>
        </w:rPr>
        <w:footnoteRef/>
      </w:r>
      <w:r>
        <w:t xml:space="preserve"> </w:t>
      </w:r>
      <w:r>
        <w:rPr>
          <w:lang w:val="en-US"/>
        </w:rPr>
        <w:t>Although subject to CG ratification, the established practice is that EXCO approval provides sufficient authority to the Trustee to undertake Cities Alliance activities. See Paragraphs 58 and 59 of the SOP.</w:t>
      </w:r>
    </w:p>
  </w:footnote>
  <w:footnote w:id="4">
    <w:p w:rsidR="00B66D03" w:rsidRPr="00350343" w:rsidRDefault="00B66D03">
      <w:pPr>
        <w:pStyle w:val="FootnoteText"/>
        <w:rPr>
          <w:lang w:val="en-US"/>
        </w:rPr>
      </w:pPr>
      <w:r>
        <w:rPr>
          <w:rStyle w:val="FootnoteReference"/>
        </w:rPr>
        <w:footnoteRef/>
      </w:r>
      <w:r>
        <w:t xml:space="preserve"> “Consensus means no objection to agreement, but does not preclude the ability to dissent on the record without objecting.” </w:t>
      </w:r>
      <w:proofErr w:type="gramStart"/>
      <w:r>
        <w:t>(</w:t>
      </w:r>
      <w:r>
        <w:rPr>
          <w:i/>
        </w:rPr>
        <w:t>Charter, Paragraph 25, p. 6).</w:t>
      </w:r>
      <w:proofErr w:type="gramEnd"/>
    </w:p>
  </w:footnote>
  <w:footnote w:id="5">
    <w:p w:rsidR="00B66D03" w:rsidRPr="0010007C" w:rsidRDefault="00B66D03">
      <w:pPr>
        <w:pStyle w:val="FootnoteText"/>
        <w:rPr>
          <w:lang w:val="en-US"/>
        </w:rPr>
      </w:pPr>
      <w:r w:rsidRPr="005C3CB1">
        <w:rPr>
          <w:rStyle w:val="FootnoteReference"/>
          <w:szCs w:val="18"/>
        </w:rPr>
        <w:footnoteRef/>
      </w:r>
      <w:r w:rsidRPr="005C3CB1">
        <w:rPr>
          <w:szCs w:val="18"/>
        </w:rPr>
        <w:t xml:space="preserve"> </w:t>
      </w:r>
      <w:r w:rsidRPr="005C3CB1">
        <w:rPr>
          <w:szCs w:val="18"/>
          <w:lang w:val="en-US"/>
        </w:rPr>
        <w:t>See Section 10, below, for details on the financial administration of Contributions.</w:t>
      </w:r>
    </w:p>
  </w:footnote>
  <w:footnote w:id="6">
    <w:p w:rsidR="00B66D03" w:rsidRPr="006F4F3B" w:rsidRDefault="00B66D03">
      <w:pPr>
        <w:pStyle w:val="FootnoteText"/>
        <w:rPr>
          <w:lang w:val="en-US"/>
        </w:rPr>
      </w:pPr>
      <w:r>
        <w:rPr>
          <w:rStyle w:val="FootnoteReference"/>
        </w:rPr>
        <w:footnoteRef/>
      </w:r>
      <w:r>
        <w:t xml:space="preserve"> </w:t>
      </w:r>
      <w:r>
        <w:rPr>
          <w:lang w:val="en-US"/>
        </w:rPr>
        <w:t>See footnote 3.</w:t>
      </w:r>
    </w:p>
  </w:footnote>
  <w:footnote w:id="7">
    <w:p w:rsidR="00B66D03" w:rsidRPr="00866D23" w:rsidRDefault="00B66D03" w:rsidP="00C80A27">
      <w:pPr>
        <w:pStyle w:val="FootnoteText"/>
        <w:rPr>
          <w:lang w:val="en-US"/>
        </w:rPr>
      </w:pPr>
      <w:r>
        <w:rPr>
          <w:rStyle w:val="FootnoteReference"/>
        </w:rPr>
        <w:footnoteRef/>
      </w:r>
      <w:r>
        <w:t xml:space="preserve"> </w:t>
      </w:r>
      <w:r>
        <w:rPr>
          <w:lang w:val="en-US"/>
        </w:rPr>
        <w:t>See footnote 3.</w:t>
      </w:r>
    </w:p>
  </w:footnote>
  <w:footnote w:id="8">
    <w:p w:rsidR="00B66D03" w:rsidRPr="006F4F3B" w:rsidRDefault="00B66D03">
      <w:pPr>
        <w:pStyle w:val="FootnoteText"/>
        <w:rPr>
          <w:lang w:val="en-US"/>
        </w:rPr>
      </w:pPr>
      <w:r>
        <w:rPr>
          <w:rStyle w:val="FootnoteReference"/>
        </w:rPr>
        <w:footnoteRef/>
      </w:r>
      <w:r>
        <w:t xml:space="preserve"> </w:t>
      </w:r>
      <w:proofErr w:type="gramStart"/>
      <w:r>
        <w:rPr>
          <w:lang w:val="en-US"/>
        </w:rPr>
        <w:t>Reviewed annually by UNOPS and the Secretariat.</w:t>
      </w:r>
      <w:proofErr w:type="gramEnd"/>
    </w:p>
  </w:footnote>
  <w:footnote w:id="9">
    <w:p w:rsidR="00B66D03" w:rsidRPr="006F4F3B" w:rsidRDefault="00B66D03">
      <w:pPr>
        <w:pStyle w:val="FootnoteText"/>
        <w:rPr>
          <w:lang w:val="en-US"/>
        </w:rPr>
      </w:pPr>
      <w:r>
        <w:rPr>
          <w:rStyle w:val="FootnoteReference"/>
        </w:rPr>
        <w:footnoteRef/>
      </w:r>
      <w:r>
        <w:t xml:space="preserve"> </w:t>
      </w:r>
      <w:r>
        <w:rPr>
          <w:rFonts w:ascii="Helv" w:hAnsi="Helv" w:cs="Helv"/>
          <w:color w:val="000000"/>
          <w:lang w:val="en-US"/>
        </w:rPr>
        <w:t>Allocable costs are direct costs incurred by UNOPS for which direct benefit is shared among multiple programmes and projects (such as audits, insurance, IT systems etc.).</w:t>
      </w:r>
    </w:p>
  </w:footnote>
  <w:footnote w:id="10">
    <w:p w:rsidR="00B66D03" w:rsidRPr="001A4348" w:rsidRDefault="00B66D03" w:rsidP="00A11FDB">
      <w:pPr>
        <w:pStyle w:val="FootnoteText"/>
        <w:rPr>
          <w:lang w:val="en-US"/>
        </w:rPr>
      </w:pPr>
      <w:r>
        <w:rPr>
          <w:rStyle w:val="FootnoteReference"/>
        </w:rPr>
        <w:footnoteRef/>
      </w:r>
      <w:r>
        <w:t xml:space="preserve"> </w:t>
      </w:r>
      <w:r>
        <w:rPr>
          <w:lang w:val="en-US"/>
        </w:rPr>
        <w:t xml:space="preserve">Partners are non-Consultative Group Members and may include cities, national associations of local governments, national governments, civil society </w:t>
      </w:r>
      <w:proofErr w:type="spellStart"/>
      <w:r>
        <w:rPr>
          <w:lang w:val="en-US"/>
        </w:rPr>
        <w:t>organisations</w:t>
      </w:r>
      <w:proofErr w:type="spellEnd"/>
      <w:r>
        <w:rPr>
          <w:lang w:val="en-US"/>
        </w:rPr>
        <w:t>, NGOs, university and research institutes, private enterprises, etc.</w:t>
      </w:r>
    </w:p>
  </w:footnote>
  <w:footnote w:id="11">
    <w:p w:rsidR="00B66D03" w:rsidRPr="006F4F3B" w:rsidRDefault="00B66D03">
      <w:pPr>
        <w:pStyle w:val="FootnoteText"/>
        <w:rPr>
          <w:lang w:val="en-US"/>
        </w:rPr>
      </w:pPr>
      <w:r>
        <w:rPr>
          <w:rStyle w:val="FootnoteReference"/>
        </w:rPr>
        <w:footnoteRef/>
      </w:r>
      <w:r>
        <w:t xml:space="preserve"> </w:t>
      </w:r>
      <w:r>
        <w:rPr>
          <w:lang w:val="en-US"/>
        </w:rPr>
        <w:t xml:space="preserve">Per Paragraph 12 of the Charter, “Cities Alliance country-specific activities are limited to those countries listed in the OECD Development Assistance Committee’s list of Aid Recipients, as amended (Developing Countries). Any city, national association of cities, or national government with their partners can approach the Cities Alliance for support, either through one or more members of the Cities Alliance, or through the Secretariat, which will attempt to identify appropriate member(s) to provide such support.” </w:t>
      </w:r>
      <w:proofErr w:type="gramStart"/>
      <w:r>
        <w:t>(</w:t>
      </w:r>
      <w:r>
        <w:rPr>
          <w:i/>
        </w:rPr>
        <w:t>Charter, Paragraph 12, p. 4)</w:t>
      </w:r>
      <w:r>
        <w:t>.</w:t>
      </w:r>
      <w:proofErr w:type="gramEnd"/>
    </w:p>
  </w:footnote>
  <w:footnote w:id="12">
    <w:p w:rsidR="00B66D03" w:rsidRPr="008B6927" w:rsidRDefault="00B66D03" w:rsidP="00BD754D">
      <w:pPr>
        <w:pStyle w:val="FootnoteText"/>
        <w:rPr>
          <w:szCs w:val="18"/>
          <w:lang w:val="en-US"/>
        </w:rPr>
      </w:pPr>
      <w:r w:rsidRPr="008B6927">
        <w:rPr>
          <w:rStyle w:val="FootnoteReference"/>
          <w:szCs w:val="18"/>
        </w:rPr>
        <w:footnoteRef/>
      </w:r>
      <w:r w:rsidRPr="008B6927">
        <w:rPr>
          <w:szCs w:val="18"/>
        </w:rPr>
        <w:t xml:space="preserve"> </w:t>
      </w:r>
      <w:r w:rsidRPr="008B6927">
        <w:rPr>
          <w:szCs w:val="18"/>
          <w:lang w:val="en-US"/>
        </w:rPr>
        <w:t xml:space="preserve">Additional details are included in </w:t>
      </w:r>
      <w:r w:rsidRPr="008B6927">
        <w:rPr>
          <w:rFonts w:cs="Arial"/>
          <w:szCs w:val="18"/>
        </w:rPr>
        <w:t>the Countr</w:t>
      </w:r>
      <w:r>
        <w:rPr>
          <w:rFonts w:cs="Arial"/>
          <w:szCs w:val="18"/>
        </w:rPr>
        <w:t>y Programmes Guidelines (Annex B</w:t>
      </w:r>
      <w:r w:rsidRPr="008B6927">
        <w:rPr>
          <w:rFonts w:cs="Arial"/>
          <w:szCs w:val="18"/>
        </w:rPr>
        <w:t xml:space="preserve"> to the SOP).</w:t>
      </w:r>
    </w:p>
  </w:footnote>
  <w:footnote w:id="13">
    <w:p w:rsidR="00B66D03" w:rsidRPr="00921465" w:rsidRDefault="00B66D03">
      <w:pPr>
        <w:pStyle w:val="FootnoteText"/>
        <w:rPr>
          <w:lang w:val="en-US"/>
        </w:rPr>
      </w:pPr>
      <w:r>
        <w:rPr>
          <w:rStyle w:val="FootnoteReference"/>
        </w:rPr>
        <w:footnoteRef/>
      </w:r>
      <w:r>
        <w:t xml:space="preserve"> </w:t>
      </w:r>
      <w:r>
        <w:rPr>
          <w:lang w:val="en-US"/>
        </w:rPr>
        <w:t>Member coordination is undertaken to ensure that the proposed activity does not, inter alia, conflict with other donor activities in the country, and that it will contribute to other programmatic synergies.</w:t>
      </w:r>
    </w:p>
  </w:footnote>
  <w:footnote w:id="14">
    <w:p w:rsidR="00B66D03" w:rsidRPr="006B4233" w:rsidRDefault="00B66D03">
      <w:pPr>
        <w:pStyle w:val="FootnoteText"/>
        <w:rPr>
          <w:lang w:val="en-US"/>
        </w:rPr>
      </w:pPr>
      <w:r>
        <w:rPr>
          <w:rStyle w:val="FootnoteReference"/>
        </w:rPr>
        <w:footnoteRef/>
      </w:r>
      <w:r>
        <w:t xml:space="preserve"> </w:t>
      </w:r>
      <w:r>
        <w:rPr>
          <w:lang w:val="en-US"/>
        </w:rPr>
        <w:t xml:space="preserve">In certain circumstances, some initial activities can be funded during the Initiation, Concept Note and Framework stages as part of the preparatory work for the development of a Country Programme. </w:t>
      </w:r>
    </w:p>
  </w:footnote>
  <w:footnote w:id="15">
    <w:p w:rsidR="00B66D03" w:rsidRPr="00866D23" w:rsidRDefault="00B66D03" w:rsidP="00B114A7">
      <w:pPr>
        <w:pStyle w:val="FootnoteText"/>
        <w:rPr>
          <w:lang w:val="en-US"/>
        </w:rPr>
      </w:pPr>
      <w:r>
        <w:rPr>
          <w:rStyle w:val="FootnoteReference"/>
        </w:rPr>
        <w:footnoteRef/>
      </w:r>
      <w:r>
        <w:t xml:space="preserve"> </w:t>
      </w:r>
      <w:r>
        <w:rPr>
          <w:lang w:val="en-US"/>
        </w:rPr>
        <w:t>This approval does not pertain to signature of grants, which is subject to level of delegation of authority provided.</w:t>
      </w:r>
    </w:p>
  </w:footnote>
  <w:footnote w:id="16">
    <w:p w:rsidR="00B66D03" w:rsidRPr="006F4F3B" w:rsidRDefault="00B66D03">
      <w:pPr>
        <w:pStyle w:val="FootnoteText"/>
        <w:rPr>
          <w:lang w:val="en-US"/>
        </w:rPr>
      </w:pPr>
      <w:r>
        <w:rPr>
          <w:rStyle w:val="FootnoteReference"/>
        </w:rPr>
        <w:footnoteRef/>
      </w:r>
      <w:r>
        <w:t xml:space="preserve"> </w:t>
      </w:r>
      <w:r>
        <w:rPr>
          <w:lang w:val="en-US"/>
        </w:rPr>
        <w:t xml:space="preserve">This approval does not pertain to signature of grants which is subject to level of delegation of authority provided. </w:t>
      </w:r>
    </w:p>
  </w:footnote>
  <w:footnote w:id="17">
    <w:p w:rsidR="00B66D03" w:rsidRPr="00E37030" w:rsidRDefault="00B66D03" w:rsidP="00BD754D">
      <w:pPr>
        <w:pStyle w:val="FootnoteText"/>
        <w:rPr>
          <w:lang w:val="en-US"/>
        </w:rPr>
      </w:pPr>
      <w:r>
        <w:rPr>
          <w:rStyle w:val="FootnoteReference"/>
        </w:rPr>
        <w:footnoteRef/>
      </w:r>
      <w:r>
        <w:t xml:space="preserve"> </w:t>
      </w:r>
      <w:r w:rsidRPr="008B37A0">
        <w:rPr>
          <w:szCs w:val="18"/>
        </w:rPr>
        <w:t xml:space="preserve">Additional </w:t>
      </w:r>
      <w:r w:rsidRPr="008B37A0">
        <w:rPr>
          <w:szCs w:val="18"/>
          <w:lang w:val="en-US"/>
        </w:rPr>
        <w:t xml:space="preserve">details are included in </w:t>
      </w:r>
      <w:r w:rsidRPr="008B37A0">
        <w:rPr>
          <w:rFonts w:cs="Arial"/>
          <w:szCs w:val="18"/>
        </w:rPr>
        <w:t xml:space="preserve">the Catalytic Fund </w:t>
      </w:r>
      <w:r>
        <w:rPr>
          <w:rFonts w:cs="Arial"/>
          <w:szCs w:val="18"/>
        </w:rPr>
        <w:t>Guidelines</w:t>
      </w:r>
      <w:r w:rsidRPr="008B37A0">
        <w:rPr>
          <w:rFonts w:cs="Arial"/>
          <w:szCs w:val="18"/>
        </w:rPr>
        <w:t xml:space="preserve"> (Annex </w:t>
      </w:r>
      <w:r>
        <w:rPr>
          <w:rFonts w:cs="Arial"/>
          <w:szCs w:val="18"/>
        </w:rPr>
        <w:t>C</w:t>
      </w:r>
      <w:r w:rsidRPr="008B37A0">
        <w:rPr>
          <w:rFonts w:cs="Arial"/>
          <w:szCs w:val="18"/>
        </w:rPr>
        <w:t xml:space="preserve"> to the SOP).</w:t>
      </w:r>
    </w:p>
    <w:p w:rsidR="00B66D03" w:rsidRPr="00996B5D" w:rsidRDefault="00B66D03" w:rsidP="00BD754D">
      <w:pPr>
        <w:pStyle w:val="FootnoteText"/>
        <w:rPr>
          <w:lang w:val="en-US"/>
        </w:rPr>
      </w:pPr>
    </w:p>
  </w:footnote>
  <w:footnote w:id="18">
    <w:p w:rsidR="00B66D03" w:rsidRPr="005B1F7D" w:rsidRDefault="00B66D03">
      <w:pPr>
        <w:pStyle w:val="FootnoteText"/>
        <w:rPr>
          <w:lang w:val="en-US"/>
        </w:rPr>
      </w:pPr>
      <w:r>
        <w:rPr>
          <w:rStyle w:val="FootnoteReference"/>
        </w:rPr>
        <w:footnoteRef/>
      </w:r>
      <w:r>
        <w:t xml:space="preserve"> </w:t>
      </w:r>
      <w:r>
        <w:rPr>
          <w:lang w:val="en-US"/>
        </w:rPr>
        <w:t>This approval does not pertain to signature of grants, which is subject to level of delegation of authority provided.</w:t>
      </w:r>
    </w:p>
  </w:footnote>
  <w:footnote w:id="19">
    <w:p w:rsidR="00B66D03" w:rsidRPr="00996B5D" w:rsidRDefault="00B66D03" w:rsidP="00BD754D">
      <w:pPr>
        <w:pStyle w:val="FootnoteText"/>
        <w:rPr>
          <w:lang w:val="en-US"/>
        </w:rPr>
      </w:pPr>
      <w:r>
        <w:rPr>
          <w:rStyle w:val="FootnoteReference"/>
        </w:rPr>
        <w:footnoteRef/>
      </w:r>
      <w:r>
        <w:t xml:space="preserve"> </w:t>
      </w:r>
      <w:r w:rsidRPr="00B30786">
        <w:rPr>
          <w:szCs w:val="18"/>
          <w:lang w:val="en-US"/>
        </w:rPr>
        <w:t xml:space="preserve">Additional details are included in </w:t>
      </w:r>
      <w:r w:rsidRPr="00B30786">
        <w:rPr>
          <w:rFonts w:cs="Arial"/>
          <w:szCs w:val="18"/>
        </w:rPr>
        <w:t>the Analytical and Strategic Activities Guidelin</w:t>
      </w:r>
      <w:r>
        <w:rPr>
          <w:rFonts w:cs="Arial"/>
          <w:szCs w:val="18"/>
        </w:rPr>
        <w:t>es</w:t>
      </w:r>
      <w:r w:rsidRPr="00B30786">
        <w:rPr>
          <w:rFonts w:cs="Arial"/>
          <w:szCs w:val="18"/>
        </w:rPr>
        <w:t xml:space="preserve"> (Annex </w:t>
      </w:r>
      <w:r>
        <w:rPr>
          <w:rFonts w:cs="Arial"/>
          <w:szCs w:val="18"/>
        </w:rPr>
        <w:t>D</w:t>
      </w:r>
      <w:r w:rsidRPr="00B30786">
        <w:rPr>
          <w:rFonts w:cs="Arial"/>
          <w:szCs w:val="18"/>
        </w:rPr>
        <w:t xml:space="preserve"> to the SOP).</w:t>
      </w:r>
    </w:p>
  </w:footnote>
  <w:footnote w:id="20">
    <w:p w:rsidR="00B66D03" w:rsidRPr="005B1F7D" w:rsidRDefault="00B66D03">
      <w:pPr>
        <w:pStyle w:val="FootnoteText"/>
        <w:rPr>
          <w:lang w:val="en-US"/>
        </w:rPr>
      </w:pPr>
      <w:r>
        <w:rPr>
          <w:rStyle w:val="FootnoteReference"/>
        </w:rPr>
        <w:footnoteRef/>
      </w:r>
      <w:r>
        <w:t xml:space="preserve"> </w:t>
      </w:r>
      <w:r>
        <w:rPr>
          <w:lang w:val="en-US"/>
        </w:rPr>
        <w:t>This approval does not pertain to signature of grants, which is subject to level of delegation of authority provided.</w:t>
      </w:r>
    </w:p>
  </w:footnote>
  <w:footnote w:id="21">
    <w:p w:rsidR="00B66D03" w:rsidRPr="006F4F3B" w:rsidRDefault="00B66D03">
      <w:pPr>
        <w:pStyle w:val="FootnoteText"/>
        <w:rPr>
          <w:lang w:val="en-US"/>
        </w:rPr>
      </w:pPr>
      <w:r>
        <w:rPr>
          <w:rStyle w:val="FootnoteReference"/>
        </w:rPr>
        <w:footnoteRef/>
      </w:r>
      <w:r>
        <w:t xml:space="preserve"> </w:t>
      </w:r>
      <w:r>
        <w:rPr>
          <w:lang w:val="en-US"/>
        </w:rPr>
        <w:t>This approval does not pertain to signature of grants, which is subject to level of delegation of authority provided.</w:t>
      </w:r>
    </w:p>
  </w:footnote>
  <w:footnote w:id="22">
    <w:p w:rsidR="00B66D03" w:rsidRPr="00B07FFE" w:rsidRDefault="00B66D03">
      <w:pPr>
        <w:pStyle w:val="FootnoteText"/>
        <w:rPr>
          <w:lang w:val="en-US"/>
        </w:rPr>
      </w:pPr>
      <w:r>
        <w:rPr>
          <w:rStyle w:val="FootnoteReference"/>
        </w:rPr>
        <w:footnoteRef/>
      </w:r>
      <w:r>
        <w:t xml:space="preserve"> In certain cases, </w:t>
      </w:r>
      <w:r>
        <w:rPr>
          <w:lang w:val="en-US"/>
        </w:rPr>
        <w:t xml:space="preserve">for ASAs Track II, Partners could also be involved in the execution of the grant if in partnership with a Member. </w:t>
      </w:r>
    </w:p>
  </w:footnote>
  <w:footnote w:id="23">
    <w:p w:rsidR="00B66D03" w:rsidRPr="006F4F3B" w:rsidRDefault="00B66D03">
      <w:pPr>
        <w:pStyle w:val="FootnoteText"/>
        <w:rPr>
          <w:lang w:val="en-US"/>
        </w:rPr>
      </w:pPr>
      <w:r>
        <w:rPr>
          <w:rStyle w:val="FootnoteReference"/>
        </w:rPr>
        <w:footnoteRef/>
      </w:r>
      <w:r>
        <w:t xml:space="preserve"> </w:t>
      </w:r>
      <w:r>
        <w:rPr>
          <w:lang w:val="en-US"/>
        </w:rPr>
        <w:t>This approval does not pertain to signature of grants, which is subject to level of delegation of authority provided.</w:t>
      </w:r>
    </w:p>
  </w:footnote>
  <w:footnote w:id="24">
    <w:p w:rsidR="00B66D03" w:rsidRPr="00866D23" w:rsidRDefault="00B66D03" w:rsidP="00E666FB">
      <w:pPr>
        <w:pStyle w:val="FootnoteText"/>
        <w:rPr>
          <w:lang w:val="en-US"/>
        </w:rPr>
      </w:pPr>
      <w:r>
        <w:rPr>
          <w:rStyle w:val="FootnoteReference"/>
        </w:rPr>
        <w:footnoteRef/>
      </w:r>
      <w:r>
        <w:t xml:space="preserve"> </w:t>
      </w:r>
      <w:r>
        <w:rPr>
          <w:lang w:val="en-US"/>
        </w:rPr>
        <w:t>See footnote 3.</w:t>
      </w:r>
    </w:p>
  </w:footnote>
  <w:footnote w:id="25">
    <w:p w:rsidR="00B66D03" w:rsidRPr="006F4F3B" w:rsidRDefault="00B66D03">
      <w:pPr>
        <w:pStyle w:val="FootnoteText"/>
        <w:rPr>
          <w:lang w:val="en-US"/>
        </w:rPr>
      </w:pPr>
      <w:r>
        <w:rPr>
          <w:rStyle w:val="FootnoteReference"/>
        </w:rPr>
        <w:footnoteRef/>
      </w:r>
      <w:r>
        <w:t xml:space="preserve"> </w:t>
      </w:r>
      <w:proofErr w:type="gramStart"/>
      <w:r>
        <w:rPr>
          <w:lang w:val="en-US"/>
        </w:rPr>
        <w:t>If UNOPS confirms this modality (undergoing legal review).</w:t>
      </w:r>
      <w:proofErr w:type="gramEnd"/>
    </w:p>
  </w:footnote>
  <w:footnote w:id="26">
    <w:p w:rsidR="00B66D03" w:rsidRPr="00D060DE" w:rsidRDefault="00B66D03">
      <w:pPr>
        <w:pStyle w:val="FootnoteText"/>
        <w:rPr>
          <w:lang w:val="en-US"/>
        </w:rPr>
      </w:pPr>
      <w:r>
        <w:rPr>
          <w:rStyle w:val="FootnoteReference"/>
        </w:rPr>
        <w:footnoteRef/>
      </w:r>
      <w:r>
        <w:t xml:space="preserve"> This repartition of responsibilities in amendment approval reflects the roles and responsibilities outlined in the Charter where specified, as well as the nature of the tools and provisions covered by the SOP.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3" w:rsidRDefault="00694BE4">
    <w:pPr>
      <w:pStyle w:val="Header"/>
    </w:pPr>
    <w:r>
      <w:rPr>
        <w:noProof/>
      </w:rPr>
      <w:pict w14:anchorId="1CE88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19" o:spid="_x0000_s2050" type="#_x0000_t136" style="position:absolute;margin-left:0;margin-top:0;width:473.55pt;height:189.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4A0" w:firstRow="1" w:lastRow="0" w:firstColumn="1" w:lastColumn="0" w:noHBand="0" w:noVBand="1"/>
    </w:tblPr>
    <w:tblGrid>
      <w:gridCol w:w="5812"/>
      <w:gridCol w:w="3544"/>
    </w:tblGrid>
    <w:tr w:rsidR="00B66D03" w:rsidRPr="00A75E46" w:rsidTr="00C047D8">
      <w:trPr>
        <w:trHeight w:hRule="exact" w:val="794"/>
      </w:trPr>
      <w:tc>
        <w:tcPr>
          <w:tcW w:w="5812" w:type="dxa"/>
        </w:tcPr>
        <w:p w:rsidR="00B66D03" w:rsidRDefault="00694BE4" w:rsidP="00911DE2">
          <w:pPr>
            <w:pStyle w:val="Header"/>
          </w:pPr>
          <w:r>
            <w:rPr>
              <w:noProof/>
            </w:rPr>
            <w:pict w14:anchorId="1F562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20" o:spid="_x0000_s2051" type="#_x0000_t136" style="position:absolute;margin-left:0;margin-top:0;width:473.55pt;height:189.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66D03">
            <w:t xml:space="preserve">Cities Alliance: Standard Operating Procedures </w:t>
          </w:r>
        </w:p>
        <w:p w:rsidR="00B66D03" w:rsidRPr="003056E3" w:rsidRDefault="00B66D03" w:rsidP="00C047D8">
          <w:pPr>
            <w:pStyle w:val="Header"/>
            <w:rPr>
              <w:i/>
            </w:rPr>
          </w:pPr>
          <w:r>
            <w:rPr>
              <w:i/>
            </w:rPr>
            <w:t>Draft</w:t>
          </w:r>
        </w:p>
      </w:tc>
      <w:tc>
        <w:tcPr>
          <w:tcW w:w="3544" w:type="dxa"/>
        </w:tcPr>
        <w:p w:rsidR="00B66D03" w:rsidRPr="00A75E46" w:rsidRDefault="00B66D03" w:rsidP="00C047D8">
          <w:pPr>
            <w:pStyle w:val="Header"/>
            <w:tabs>
              <w:tab w:val="clear" w:pos="4513"/>
              <w:tab w:val="clear" w:pos="9026"/>
            </w:tabs>
            <w:jc w:val="right"/>
          </w:pPr>
          <w:r>
            <w:rPr>
              <w:noProof/>
              <w:lang w:val="en-US"/>
            </w:rPr>
            <w:drawing>
              <wp:inline distT="0" distB="0" distL="0" distR="0" wp14:anchorId="461CF2F4" wp14:editId="5FA1529B">
                <wp:extent cx="1076325" cy="28406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YQ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703" cy="298416"/>
                        </a:xfrm>
                        <a:prstGeom prst="rect">
                          <a:avLst/>
                        </a:prstGeom>
                      </pic:spPr>
                    </pic:pic>
                  </a:graphicData>
                </a:graphic>
              </wp:inline>
            </w:drawing>
          </w:r>
          <w:r>
            <w:rPr>
              <w:noProof/>
              <w:lang w:eastAsia="en-GB"/>
            </w:rPr>
            <w:t xml:space="preserve">  </w:t>
          </w:r>
          <w:r>
            <w:rPr>
              <w:noProof/>
              <w:lang w:val="en-US"/>
            </w:rPr>
            <w:drawing>
              <wp:inline distT="0" distB="0" distL="0" distR="0" wp14:anchorId="4AEAE797" wp14:editId="30C3592F">
                <wp:extent cx="1013674"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GHK_black-and-white-only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3674" cy="288000"/>
                        </a:xfrm>
                        <a:prstGeom prst="rect">
                          <a:avLst/>
                        </a:prstGeom>
                      </pic:spPr>
                    </pic:pic>
                  </a:graphicData>
                </a:graphic>
              </wp:inline>
            </w:drawing>
          </w:r>
        </w:p>
      </w:tc>
    </w:tr>
  </w:tbl>
  <w:p w:rsidR="00B66D03" w:rsidRDefault="00B66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3" w:rsidRDefault="00694BE4" w:rsidP="00F971ED">
    <w:pPr>
      <w:pStyle w:val="Header"/>
      <w:jc w:val="right"/>
    </w:pPr>
    <w:r>
      <w:rPr>
        <w:noProof/>
      </w:rPr>
      <w:pict w14:anchorId="51412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18" o:spid="_x0000_s2049" type="#_x0000_t136" style="position:absolute;left:0;text-align:left;margin-left:0;margin-top:0;width:473.55pt;height:189.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3" w:rsidRDefault="00694BE4">
    <w:pPr>
      <w:pStyle w:val="Header"/>
    </w:pPr>
    <w:r>
      <w:rPr>
        <w:noProof/>
      </w:rPr>
      <w:pict w14:anchorId="4B32B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22" o:spid="_x0000_s2053" type="#_x0000_t136" style="position:absolute;margin-left:0;margin-top:0;width:473.55pt;height:189.4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4A0" w:firstRow="1" w:lastRow="0" w:firstColumn="1" w:lastColumn="0" w:noHBand="0" w:noVBand="1"/>
    </w:tblPr>
    <w:tblGrid>
      <w:gridCol w:w="5812"/>
      <w:gridCol w:w="3544"/>
    </w:tblGrid>
    <w:tr w:rsidR="00B66D03" w:rsidRPr="00A75E46" w:rsidTr="00C047D8">
      <w:trPr>
        <w:trHeight w:hRule="exact" w:val="794"/>
      </w:trPr>
      <w:tc>
        <w:tcPr>
          <w:tcW w:w="5812" w:type="dxa"/>
        </w:tcPr>
        <w:p w:rsidR="00B66D03" w:rsidRDefault="00694BE4" w:rsidP="00D305DD">
          <w:pPr>
            <w:pStyle w:val="Header"/>
          </w:pPr>
          <w:r>
            <w:rPr>
              <w:noProof/>
            </w:rPr>
            <w:pict w14:anchorId="745EF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23" o:spid="_x0000_s2054" type="#_x0000_t136" style="position:absolute;margin-left:0;margin-top:0;width:473.55pt;height:189.4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66D03">
            <w:t>Cities Alliance: Standard Operating Procedures</w:t>
          </w:r>
        </w:p>
        <w:p w:rsidR="00B66D03" w:rsidRPr="003056E3" w:rsidRDefault="00B66D03" w:rsidP="00C047D8">
          <w:pPr>
            <w:pStyle w:val="Header"/>
            <w:rPr>
              <w:i/>
            </w:rPr>
          </w:pPr>
          <w:r>
            <w:rPr>
              <w:i/>
            </w:rPr>
            <w:t>Draft</w:t>
          </w:r>
        </w:p>
      </w:tc>
      <w:tc>
        <w:tcPr>
          <w:tcW w:w="3544" w:type="dxa"/>
        </w:tcPr>
        <w:p w:rsidR="00B66D03" w:rsidRPr="00A75E46" w:rsidRDefault="00B66D03" w:rsidP="00C047D8">
          <w:pPr>
            <w:pStyle w:val="Header"/>
            <w:tabs>
              <w:tab w:val="clear" w:pos="4513"/>
              <w:tab w:val="clear" w:pos="9026"/>
            </w:tabs>
            <w:jc w:val="right"/>
          </w:pPr>
          <w:r>
            <w:rPr>
              <w:noProof/>
              <w:lang w:val="en-US"/>
            </w:rPr>
            <w:drawing>
              <wp:inline distT="0" distB="0" distL="0" distR="0" wp14:anchorId="7A187465" wp14:editId="17362D6C">
                <wp:extent cx="1076325" cy="2840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YQ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703" cy="298416"/>
                        </a:xfrm>
                        <a:prstGeom prst="rect">
                          <a:avLst/>
                        </a:prstGeom>
                      </pic:spPr>
                    </pic:pic>
                  </a:graphicData>
                </a:graphic>
              </wp:inline>
            </w:drawing>
          </w:r>
          <w:r>
            <w:rPr>
              <w:noProof/>
              <w:lang w:eastAsia="en-GB"/>
            </w:rPr>
            <w:t xml:space="preserve">  </w:t>
          </w:r>
        </w:p>
      </w:tc>
    </w:tr>
  </w:tbl>
  <w:p w:rsidR="00B66D03" w:rsidRDefault="00B66D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3" w:rsidRDefault="00694BE4">
    <w:pPr>
      <w:pStyle w:val="Header"/>
    </w:pPr>
    <w:r>
      <w:rPr>
        <w:noProof/>
      </w:rPr>
      <w:pict w14:anchorId="14793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29321" o:spid="_x0000_s2052" type="#_x0000_t136" style="position:absolute;margin-left:0;margin-top:0;width:473.55pt;height:189.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241670"/>
    <w:multiLevelType w:val="hybridMultilevel"/>
    <w:tmpl w:val="1CD46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1980"/>
        </w:tabs>
        <w:ind w:left="3057"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6">
    <w:nsid w:val="01F54257"/>
    <w:multiLevelType w:val="hybridMultilevel"/>
    <w:tmpl w:val="66D8D1BE"/>
    <w:lvl w:ilvl="0" w:tplc="BE4AAF88">
      <w:start w:val="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E032C6"/>
    <w:multiLevelType w:val="hybridMultilevel"/>
    <w:tmpl w:val="484AA002"/>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044142"/>
    <w:multiLevelType w:val="hybridMultilevel"/>
    <w:tmpl w:val="7C2881F0"/>
    <w:lvl w:ilvl="0" w:tplc="04090005">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16066"/>
    <w:multiLevelType w:val="multilevel"/>
    <w:tmpl w:val="8020D26A"/>
    <w:lvl w:ilvl="0">
      <w:start w:val="1"/>
      <w:numFmt w:val="decimal"/>
      <w:pStyle w:val="BTNumbList"/>
      <w:lvlText w:val="%1."/>
      <w:lvlJc w:val="left"/>
      <w:pPr>
        <w:tabs>
          <w:tab w:val="num" w:pos="610"/>
        </w:tabs>
        <w:ind w:left="610" w:hanging="340"/>
      </w:pPr>
      <w:rPr>
        <w:rFonts w:ascii="Arial" w:hAnsi="Arial" w:cs="Arial" w:hint="default"/>
        <w:b w:val="0"/>
        <w:color w:val="auto"/>
      </w:rPr>
    </w:lvl>
    <w:lvl w:ilvl="1">
      <w:start w:val="1"/>
      <w:numFmt w:val="lowerLetter"/>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1">
    <w:nsid w:val="0C9900CF"/>
    <w:multiLevelType w:val="hybridMultilevel"/>
    <w:tmpl w:val="668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C1062E"/>
    <w:multiLevelType w:val="hybridMultilevel"/>
    <w:tmpl w:val="8B7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2C26B6"/>
    <w:multiLevelType w:val="multilevel"/>
    <w:tmpl w:val="1E32C318"/>
    <w:numStyleLink w:val="NumbLstNumb"/>
  </w:abstractNum>
  <w:abstractNum w:abstractNumId="16">
    <w:nsid w:val="1144069C"/>
    <w:multiLevelType w:val="hybridMultilevel"/>
    <w:tmpl w:val="67BE7454"/>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64F5E"/>
    <w:multiLevelType w:val="multilevel"/>
    <w:tmpl w:val="89BC52E8"/>
    <w:numStyleLink w:val="NumbLstBoxes"/>
  </w:abstractNum>
  <w:abstractNum w:abstractNumId="18">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06205AE"/>
    <w:multiLevelType w:val="hybridMultilevel"/>
    <w:tmpl w:val="3E0CB086"/>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3">
    <w:nsid w:val="262B0740"/>
    <w:multiLevelType w:val="hybridMultilevel"/>
    <w:tmpl w:val="AD22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7724A0"/>
    <w:multiLevelType w:val="hybridMultilevel"/>
    <w:tmpl w:val="DA825E66"/>
    <w:lvl w:ilvl="0" w:tplc="D032CDF4">
      <w:start w:val="1"/>
      <w:numFmt w:val="decimal"/>
      <w:lvlText w:val="%1."/>
      <w:lvlJc w:val="left"/>
      <w:pPr>
        <w:ind w:left="720" w:hanging="360"/>
      </w:pPr>
      <w:rPr>
        <w:rFonts w:hint="default"/>
        <w:b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ED4266"/>
    <w:multiLevelType w:val="hybridMultilevel"/>
    <w:tmpl w:val="05A6F534"/>
    <w:lvl w:ilvl="0" w:tplc="F7EA6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367CB9"/>
    <w:multiLevelType w:val="hybridMultilevel"/>
    <w:tmpl w:val="686E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86384"/>
    <w:multiLevelType w:val="hybridMultilevel"/>
    <w:tmpl w:val="25E67418"/>
    <w:lvl w:ilvl="0" w:tplc="39B66E2A">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96674"/>
    <w:multiLevelType w:val="hybridMultilevel"/>
    <w:tmpl w:val="72B4C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D75FF9"/>
    <w:multiLevelType w:val="hybridMultilevel"/>
    <w:tmpl w:val="41E69AB2"/>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071C73"/>
    <w:multiLevelType w:val="hybridMultilevel"/>
    <w:tmpl w:val="2340BCAE"/>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2E6681"/>
    <w:multiLevelType w:val="hybridMultilevel"/>
    <w:tmpl w:val="60B43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3">
    <w:nsid w:val="3B310739"/>
    <w:multiLevelType w:val="hybridMultilevel"/>
    <w:tmpl w:val="902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nsid w:val="3FA3124B"/>
    <w:multiLevelType w:val="hybridMultilevel"/>
    <w:tmpl w:val="F39EB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822013"/>
    <w:multiLevelType w:val="hybridMultilevel"/>
    <w:tmpl w:val="5E9E52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75268E3"/>
    <w:multiLevelType w:val="hybridMultilevel"/>
    <w:tmpl w:val="247ADF86"/>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07696B"/>
    <w:multiLevelType w:val="multilevel"/>
    <w:tmpl w:val="8438F00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4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nsid w:val="4BF70239"/>
    <w:multiLevelType w:val="hybridMultilevel"/>
    <w:tmpl w:val="08CA8C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802D10"/>
    <w:multiLevelType w:val="hybridMultilevel"/>
    <w:tmpl w:val="5328B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436F3"/>
    <w:multiLevelType w:val="hybridMultilevel"/>
    <w:tmpl w:val="9DC6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B7601D"/>
    <w:multiLevelType w:val="hybridMultilevel"/>
    <w:tmpl w:val="217CF322"/>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4936E5"/>
    <w:multiLevelType w:val="multilevel"/>
    <w:tmpl w:val="9F9A5336"/>
    <w:numStyleLink w:val="NumbLstBTBullet"/>
  </w:abstractNum>
  <w:abstractNum w:abstractNumId="46">
    <w:nsid w:val="50993ABB"/>
    <w:multiLevelType w:val="hybridMultilevel"/>
    <w:tmpl w:val="AB2E7A76"/>
    <w:lvl w:ilvl="0" w:tplc="04090005">
      <w:start w:val="1"/>
      <w:numFmt w:val="bullet"/>
      <w:lvlText w:val=""/>
      <w:lvlJc w:val="left"/>
      <w:pPr>
        <w:ind w:left="810" w:hanging="360"/>
      </w:pPr>
      <w:rPr>
        <w:rFonts w:ascii="Wingdings" w:hAnsi="Wingdings" w:hint="default"/>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47">
    <w:nsid w:val="52BA65CF"/>
    <w:multiLevelType w:val="hybridMultilevel"/>
    <w:tmpl w:val="3F5AADC0"/>
    <w:lvl w:ilvl="0" w:tplc="08090017">
      <w:start w:val="1"/>
      <w:numFmt w:val="lowerLetter"/>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48">
    <w:nsid w:val="5485463F"/>
    <w:multiLevelType w:val="hybridMultilevel"/>
    <w:tmpl w:val="61B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1B7A4D"/>
    <w:multiLevelType w:val="hybridMultilevel"/>
    <w:tmpl w:val="7C3E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E21A90"/>
    <w:multiLevelType w:val="hybridMultilevel"/>
    <w:tmpl w:val="5E3CC0E6"/>
    <w:lvl w:ilvl="0" w:tplc="FC665F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E73E91"/>
    <w:multiLevelType w:val="hybridMultilevel"/>
    <w:tmpl w:val="239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611787"/>
    <w:multiLevelType w:val="multilevel"/>
    <w:tmpl w:val="85BCEBDA"/>
    <w:numStyleLink w:val="NumbLstBullet"/>
  </w:abstractNum>
  <w:abstractNum w:abstractNumId="53">
    <w:nsid w:val="600B48D2"/>
    <w:multiLevelType w:val="hybridMultilevel"/>
    <w:tmpl w:val="BDB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BE17EF"/>
    <w:multiLevelType w:val="multilevel"/>
    <w:tmpl w:val="22266CAE"/>
    <w:numStyleLink w:val="NumbLstMain"/>
  </w:abstractNum>
  <w:abstractNum w:abstractNumId="55">
    <w:nsid w:val="634D4C79"/>
    <w:multiLevelType w:val="hybridMultilevel"/>
    <w:tmpl w:val="21FE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F10AD0"/>
    <w:multiLevelType w:val="multilevel"/>
    <w:tmpl w:val="A8C2921C"/>
    <w:numStyleLink w:val="NumbLstAnnex"/>
  </w:abstractNum>
  <w:abstractNum w:abstractNumId="57">
    <w:nsid w:val="6A576865"/>
    <w:multiLevelType w:val="hybridMultilevel"/>
    <w:tmpl w:val="8DC2DA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F7D70BE"/>
    <w:multiLevelType w:val="hybridMultilevel"/>
    <w:tmpl w:val="027A7D5E"/>
    <w:lvl w:ilvl="0" w:tplc="04090005">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0F3587"/>
    <w:multiLevelType w:val="hybridMultilevel"/>
    <w:tmpl w:val="88D01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326CB2"/>
    <w:multiLevelType w:val="hybridMultilevel"/>
    <w:tmpl w:val="79DC4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4832EE"/>
    <w:multiLevelType w:val="hybridMultilevel"/>
    <w:tmpl w:val="0FAC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414C89"/>
    <w:multiLevelType w:val="hybridMultilevel"/>
    <w:tmpl w:val="DDF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4151AC"/>
    <w:multiLevelType w:val="hybridMultilevel"/>
    <w:tmpl w:val="192E5F7E"/>
    <w:lvl w:ilvl="0" w:tplc="04090005">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3B2629"/>
    <w:multiLevelType w:val="hybridMultilevel"/>
    <w:tmpl w:val="14C66448"/>
    <w:lvl w:ilvl="0" w:tplc="C07E454E">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5">
    <w:nsid w:val="7A59789B"/>
    <w:multiLevelType w:val="hybridMultilevel"/>
    <w:tmpl w:val="5EF66F54"/>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nsid w:val="7CB03DC5"/>
    <w:multiLevelType w:val="multilevel"/>
    <w:tmpl w:val="4B68369A"/>
    <w:numStyleLink w:val="NumbLstTableBullet"/>
  </w:abstractNum>
  <w:abstractNum w:abstractNumId="67">
    <w:nsid w:val="7CEB2021"/>
    <w:multiLevelType w:val="hybridMultilevel"/>
    <w:tmpl w:val="79BED8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7D6C7917"/>
    <w:multiLevelType w:val="hybridMultilevel"/>
    <w:tmpl w:val="938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1228E5"/>
    <w:multiLevelType w:val="hybridMultilevel"/>
    <w:tmpl w:val="BB2C127A"/>
    <w:lvl w:ilvl="0" w:tplc="FF4248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9"/>
  </w:num>
  <w:num w:numId="6">
    <w:abstractNumId w:val="22"/>
  </w:num>
  <w:num w:numId="7">
    <w:abstractNumId w:val="5"/>
  </w:num>
  <w:num w:numId="8">
    <w:abstractNumId w:val="8"/>
  </w:num>
  <w:num w:numId="9">
    <w:abstractNumId w:val="18"/>
  </w:num>
  <w:num w:numId="10">
    <w:abstractNumId w:val="15"/>
  </w:num>
  <w:num w:numId="11">
    <w:abstractNumId w:val="34"/>
  </w:num>
  <w:num w:numId="12">
    <w:abstractNumId w:val="40"/>
  </w:num>
  <w:num w:numId="13">
    <w:abstractNumId w:val="10"/>
  </w:num>
  <w:num w:numId="14">
    <w:abstractNumId w:val="66"/>
  </w:num>
  <w:num w:numId="15">
    <w:abstractNumId w:val="14"/>
  </w:num>
  <w:num w:numId="16">
    <w:abstractNumId w:val="17"/>
  </w:num>
  <w:num w:numId="17">
    <w:abstractNumId w:val="52"/>
  </w:num>
  <w:num w:numId="18">
    <w:abstractNumId w:val="20"/>
  </w:num>
  <w:num w:numId="19">
    <w:abstractNumId w:val="56"/>
  </w:num>
  <w:num w:numId="20">
    <w:abstractNumId w:val="54"/>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b/>
          <w:i/>
          <w:color w:val="0067AC"/>
          <w:sz w:val="20"/>
        </w:rPr>
      </w:lvl>
    </w:lvlOverride>
    <w:lvlOverride w:ilvl="4">
      <w:lvl w:ilvl="4">
        <w:start w:val="1"/>
        <w:numFmt w:val="decimal"/>
        <w:pStyle w:val="Heading5"/>
        <w:lvlText w:val="%1.%2.%3.%4.%5"/>
        <w:lvlJc w:val="left"/>
        <w:pPr>
          <w:ind w:left="851" w:hanging="851"/>
        </w:pPr>
        <w:rPr>
          <w:rFonts w:ascii="Calibri" w:hAnsi="Calibri" w:hint="default"/>
          <w:b/>
          <w:i/>
          <w:color w:val="0067AC"/>
          <w:sz w:val="20"/>
        </w:rPr>
      </w:lvl>
    </w:lvlOverride>
    <w:lvlOverride w:ilvl="5">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lvl w:ilvl="6">
        <w:start w:val="1"/>
        <w:numFmt w:val="decimal"/>
        <w:lvlRestart w:val="1"/>
        <w:pStyle w:val="Table"/>
        <w:lvlText w:val="Table %1.%7"/>
        <w:lvlJc w:val="left"/>
        <w:pPr>
          <w:tabs>
            <w:tab w:val="num" w:pos="1980"/>
          </w:tabs>
          <w:ind w:left="3057" w:hanging="1077"/>
        </w:pPr>
        <w:rPr>
          <w:rFonts w:ascii="Calibri" w:hAnsi="Calibri" w:hint="default"/>
        </w:rPr>
      </w:lvl>
    </w:lvlOverride>
    <w:lvlOverride w:ilvl="7">
      <w:lvl w:ilvl="7">
        <w:start w:val="1"/>
        <w:numFmt w:val="decimal"/>
        <w:lvlRestart w:val="1"/>
        <w:pStyle w:val="Box"/>
        <w:lvlText w:val="Box %1.%8"/>
        <w:lvlJc w:val="left"/>
        <w:pPr>
          <w:ind w:left="1928" w:hanging="1077"/>
        </w:pPr>
        <w:rPr>
          <w:rFonts w:ascii="Calibri" w:hAnsi="Calibri" w:hint="default"/>
          <w:color w:val="0067AC"/>
        </w:rPr>
      </w:lvl>
    </w:lvlOverride>
    <w:lvlOverride w:ilvl="8">
      <w:lvl w:ilvl="8">
        <w:start w:val="1"/>
        <w:numFmt w:val="none"/>
        <w:lvlText w:val=""/>
        <w:lvlJc w:val="left"/>
        <w:pPr>
          <w:ind w:left="425" w:hanging="425"/>
        </w:pPr>
        <w:rPr>
          <w:rFonts w:ascii="Georgia" w:hAnsi="Georgia" w:hint="default"/>
          <w:color w:val="0067AC" w:themeColor="text2"/>
        </w:rPr>
      </w:lvl>
    </w:lvlOverride>
  </w:num>
  <w:num w:numId="21">
    <w:abstractNumId w:val="32"/>
  </w:num>
  <w:num w:numId="22">
    <w:abstractNumId w:val="45"/>
  </w:num>
  <w:num w:numId="23">
    <w:abstractNumId w:val="41"/>
  </w:num>
  <w:num w:numId="24">
    <w:abstractNumId w:val="24"/>
  </w:num>
  <w:num w:numId="25">
    <w:abstractNumId w:val="47"/>
  </w:num>
  <w:num w:numId="26">
    <w:abstractNumId w:val="67"/>
  </w:num>
  <w:num w:numId="27">
    <w:abstractNumId w:val="38"/>
  </w:num>
  <w:num w:numId="28">
    <w:abstractNumId w:val="68"/>
  </w:num>
  <w:num w:numId="29">
    <w:abstractNumId w:val="46"/>
  </w:num>
  <w:num w:numId="30">
    <w:abstractNumId w:val="35"/>
  </w:num>
  <w:num w:numId="31">
    <w:abstractNumId w:val="55"/>
  </w:num>
  <w:num w:numId="32">
    <w:abstractNumId w:val="49"/>
  </w:num>
  <w:num w:numId="33">
    <w:abstractNumId w:val="54"/>
    <w:lvlOverride w:ilvl="0">
      <w:startOverride w:val="2"/>
      <w:lvl w:ilvl="0">
        <w:start w:val="2"/>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9"/>
      <w:lvl w:ilvl="2">
        <w:start w:val="9"/>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b/>
          <w:i/>
          <w:color w:val="0067AC"/>
          <w:sz w:val="20"/>
        </w:rPr>
      </w:lvl>
    </w:lvlOverride>
    <w:lvlOverride w:ilvl="4">
      <w:startOverride w:val="1"/>
      <w:lvl w:ilvl="4">
        <w:start w:val="1"/>
        <w:numFmt w:val="decimal"/>
        <w:pStyle w:val="Heading5"/>
        <w:lvlText w:val="%1.%2.%3.%4.%5"/>
        <w:lvlJc w:val="left"/>
        <w:pPr>
          <w:ind w:left="851" w:hanging="851"/>
        </w:pPr>
        <w:rPr>
          <w:rFonts w:ascii="Calibri" w:hAnsi="Calibri" w:hint="default"/>
          <w:b/>
          <w:i/>
          <w:color w:val="0067AC"/>
          <w:sz w:val="20"/>
        </w:rPr>
      </w:lvl>
    </w:lvlOverride>
    <w:lvlOverride w:ilvl="5">
      <w:startOverride w:val="1"/>
      <w:lvl w:ilvl="5">
        <w:start w:val="1"/>
        <w:numFmt w:val="decimal"/>
        <w:lvlRestart w:val="1"/>
        <w:pStyle w:val="Figure"/>
        <w:lvlText w:val="Figure %1.%6"/>
        <w:lvlJc w:val="left"/>
        <w:pPr>
          <w:tabs>
            <w:tab w:val="num" w:pos="851"/>
          </w:tabs>
          <w:ind w:left="1928" w:hanging="1077"/>
        </w:pPr>
        <w:rPr>
          <w:rFonts w:ascii="Calibri" w:hAnsi="Calibri" w:hint="default"/>
          <w:color w:val="0067AC"/>
        </w:rPr>
      </w:lvl>
    </w:lvlOverride>
    <w:lvlOverride w:ilvl="6">
      <w:startOverride w:val="1"/>
      <w:lvl w:ilvl="6">
        <w:start w:val="1"/>
        <w:numFmt w:val="decimal"/>
        <w:lvlRestart w:val="1"/>
        <w:pStyle w:val="Table"/>
        <w:lvlText w:val="Table %1.%7"/>
        <w:lvlJc w:val="left"/>
        <w:pPr>
          <w:tabs>
            <w:tab w:val="num" w:pos="1980"/>
          </w:tabs>
          <w:ind w:left="3057" w:hanging="1077"/>
        </w:pPr>
        <w:rPr>
          <w:rFonts w:ascii="Calibri" w:hAnsi="Calibri" w:hint="default"/>
        </w:rPr>
      </w:lvl>
    </w:lvlOverride>
    <w:lvlOverride w:ilvl="7">
      <w:startOverride w:val="1"/>
      <w:lvl w:ilvl="7">
        <w:start w:val="1"/>
        <w:numFmt w:val="decimal"/>
        <w:lvlRestart w:val="1"/>
        <w:pStyle w:val="Box"/>
        <w:lvlText w:val="Box %1.%8"/>
        <w:lvlJc w:val="left"/>
        <w:pPr>
          <w:ind w:left="1928" w:hanging="1077"/>
        </w:pPr>
        <w:rPr>
          <w:rFonts w:ascii="Calibri" w:hAnsi="Calibri" w:hint="default"/>
          <w:color w:val="0067AC"/>
        </w:rPr>
      </w:lvl>
    </w:lvlOverride>
    <w:lvlOverride w:ilvl="8">
      <w:startOverride w:val="1"/>
      <w:lvl w:ilvl="8">
        <w:start w:val="1"/>
        <w:numFmt w:val="none"/>
        <w:lvlText w:val=""/>
        <w:lvlJc w:val="left"/>
        <w:pPr>
          <w:ind w:left="425" w:hanging="425"/>
        </w:pPr>
        <w:rPr>
          <w:rFonts w:ascii="Georgia" w:hAnsi="Georgia" w:hint="default"/>
          <w:color w:val="0067AC" w:themeColor="text2"/>
        </w:rPr>
      </w:lvl>
    </w:lvlOverride>
  </w:num>
  <w:num w:numId="34">
    <w:abstractNumId w:val="4"/>
  </w:num>
  <w:num w:numId="35">
    <w:abstractNumId w:val="31"/>
  </w:num>
  <w:num w:numId="36">
    <w:abstractNumId w:val="28"/>
  </w:num>
  <w:num w:numId="37">
    <w:abstractNumId w:val="23"/>
  </w:num>
  <w:num w:numId="38">
    <w:abstractNumId w:val="51"/>
  </w:num>
  <w:num w:numId="39">
    <w:abstractNumId w:val="53"/>
  </w:num>
  <w:num w:numId="40">
    <w:abstractNumId w:val="61"/>
  </w:num>
  <w:num w:numId="41">
    <w:abstractNumId w:val="33"/>
  </w:num>
  <w:num w:numId="42">
    <w:abstractNumId w:val="43"/>
  </w:num>
  <w:num w:numId="43">
    <w:abstractNumId w:val="26"/>
  </w:num>
  <w:num w:numId="44">
    <w:abstractNumId w:val="36"/>
  </w:num>
  <w:num w:numId="45">
    <w:abstractNumId w:val="60"/>
  </w:num>
  <w:num w:numId="46">
    <w:abstractNumId w:val="57"/>
  </w:num>
  <w:num w:numId="47">
    <w:abstractNumId w:val="6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48"/>
  </w:num>
  <w:num w:numId="51">
    <w:abstractNumId w:val="42"/>
  </w:num>
  <w:num w:numId="52">
    <w:abstractNumId w:val="27"/>
  </w:num>
  <w:num w:numId="53">
    <w:abstractNumId w:val="9"/>
  </w:num>
  <w:num w:numId="54">
    <w:abstractNumId w:val="63"/>
  </w:num>
  <w:num w:numId="55">
    <w:abstractNumId w:val="58"/>
  </w:num>
  <w:num w:numId="56">
    <w:abstractNumId w:val="30"/>
  </w:num>
  <w:num w:numId="57">
    <w:abstractNumId w:val="16"/>
  </w:num>
  <w:num w:numId="58">
    <w:abstractNumId w:val="69"/>
  </w:num>
  <w:num w:numId="59">
    <w:abstractNumId w:val="7"/>
  </w:num>
  <w:num w:numId="60">
    <w:abstractNumId w:val="25"/>
  </w:num>
  <w:num w:numId="61">
    <w:abstractNumId w:val="62"/>
  </w:num>
  <w:num w:numId="62">
    <w:abstractNumId w:val="12"/>
  </w:num>
  <w:num w:numId="63">
    <w:abstractNumId w:val="21"/>
  </w:num>
  <w:num w:numId="64">
    <w:abstractNumId w:val="59"/>
  </w:num>
  <w:num w:numId="65">
    <w:abstractNumId w:val="11"/>
  </w:num>
  <w:num w:numId="66">
    <w:abstractNumId w:val="29"/>
  </w:num>
  <w:num w:numId="67">
    <w:abstractNumId w:val="44"/>
  </w:num>
  <w:num w:numId="68">
    <w:abstractNumId w:val="50"/>
  </w:num>
  <w:num w:numId="69">
    <w:abstractNumId w:val="6"/>
  </w:num>
  <w:num w:numId="7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5"/>
    <w:docVar w:name="FooterVersion" w:val="January 2012"/>
    <w:docVar w:name="HeaderText" w:val="Evaluating the Location and Hosting of the Cities Alliance Secretariat II:  Detailed Assessment of Hosting Options"/>
    <w:docVar w:name="InitialTemplateVersion" w:val="6.5"/>
  </w:docVars>
  <w:rsids>
    <w:rsidRoot w:val="004370A5"/>
    <w:rsid w:val="00000C93"/>
    <w:rsid w:val="00001748"/>
    <w:rsid w:val="00003E32"/>
    <w:rsid w:val="00004A8C"/>
    <w:rsid w:val="00005A26"/>
    <w:rsid w:val="0000759E"/>
    <w:rsid w:val="00011AAB"/>
    <w:rsid w:val="000135E1"/>
    <w:rsid w:val="000142F4"/>
    <w:rsid w:val="00016342"/>
    <w:rsid w:val="000167D6"/>
    <w:rsid w:val="00024986"/>
    <w:rsid w:val="000260F0"/>
    <w:rsid w:val="00026E16"/>
    <w:rsid w:val="0002795B"/>
    <w:rsid w:val="00027D1C"/>
    <w:rsid w:val="00036829"/>
    <w:rsid w:val="00036AA9"/>
    <w:rsid w:val="00037170"/>
    <w:rsid w:val="00037E30"/>
    <w:rsid w:val="00046199"/>
    <w:rsid w:val="00052445"/>
    <w:rsid w:val="000567C6"/>
    <w:rsid w:val="00057681"/>
    <w:rsid w:val="000576DF"/>
    <w:rsid w:val="00057A9B"/>
    <w:rsid w:val="00060B33"/>
    <w:rsid w:val="00062E99"/>
    <w:rsid w:val="00063F6A"/>
    <w:rsid w:val="00067556"/>
    <w:rsid w:val="00067D68"/>
    <w:rsid w:val="00070C78"/>
    <w:rsid w:val="000715F8"/>
    <w:rsid w:val="000720FC"/>
    <w:rsid w:val="00075BF1"/>
    <w:rsid w:val="000770C0"/>
    <w:rsid w:val="000829F6"/>
    <w:rsid w:val="0008717B"/>
    <w:rsid w:val="00091986"/>
    <w:rsid w:val="00091F04"/>
    <w:rsid w:val="00095754"/>
    <w:rsid w:val="0009580D"/>
    <w:rsid w:val="0009599B"/>
    <w:rsid w:val="00095BA6"/>
    <w:rsid w:val="0009675F"/>
    <w:rsid w:val="00097C69"/>
    <w:rsid w:val="000A0DDE"/>
    <w:rsid w:val="000A4E93"/>
    <w:rsid w:val="000A59D5"/>
    <w:rsid w:val="000A5F31"/>
    <w:rsid w:val="000B14B1"/>
    <w:rsid w:val="000B33DE"/>
    <w:rsid w:val="000B3AE4"/>
    <w:rsid w:val="000B7B34"/>
    <w:rsid w:val="000C0CEC"/>
    <w:rsid w:val="000C442E"/>
    <w:rsid w:val="000C4B0C"/>
    <w:rsid w:val="000C7EE2"/>
    <w:rsid w:val="000D3C59"/>
    <w:rsid w:val="000D3D3A"/>
    <w:rsid w:val="000D48BF"/>
    <w:rsid w:val="000D5DC6"/>
    <w:rsid w:val="000D6F82"/>
    <w:rsid w:val="000D71D5"/>
    <w:rsid w:val="000E0B78"/>
    <w:rsid w:val="000E2B5C"/>
    <w:rsid w:val="000E509B"/>
    <w:rsid w:val="000E5D1E"/>
    <w:rsid w:val="000E6431"/>
    <w:rsid w:val="000F109C"/>
    <w:rsid w:val="000F1840"/>
    <w:rsid w:val="000F2DA6"/>
    <w:rsid w:val="000F6892"/>
    <w:rsid w:val="000F7B8B"/>
    <w:rsid w:val="000F7EC6"/>
    <w:rsid w:val="0010007C"/>
    <w:rsid w:val="00100178"/>
    <w:rsid w:val="00100E9D"/>
    <w:rsid w:val="00102A17"/>
    <w:rsid w:val="0010362E"/>
    <w:rsid w:val="00103E28"/>
    <w:rsid w:val="001077A9"/>
    <w:rsid w:val="0011071D"/>
    <w:rsid w:val="00111107"/>
    <w:rsid w:val="001114E8"/>
    <w:rsid w:val="00113208"/>
    <w:rsid w:val="00114698"/>
    <w:rsid w:val="0012169F"/>
    <w:rsid w:val="001235DD"/>
    <w:rsid w:val="00123D34"/>
    <w:rsid w:val="00124BD0"/>
    <w:rsid w:val="00124E8B"/>
    <w:rsid w:val="001302CA"/>
    <w:rsid w:val="00130786"/>
    <w:rsid w:val="00130939"/>
    <w:rsid w:val="00132144"/>
    <w:rsid w:val="001354EA"/>
    <w:rsid w:val="00135A51"/>
    <w:rsid w:val="00135E82"/>
    <w:rsid w:val="00136425"/>
    <w:rsid w:val="001368FE"/>
    <w:rsid w:val="00137E8D"/>
    <w:rsid w:val="001418A4"/>
    <w:rsid w:val="00141A81"/>
    <w:rsid w:val="00141AD4"/>
    <w:rsid w:val="001420E7"/>
    <w:rsid w:val="0014663C"/>
    <w:rsid w:val="001469ED"/>
    <w:rsid w:val="00147AED"/>
    <w:rsid w:val="00147D47"/>
    <w:rsid w:val="00150AD4"/>
    <w:rsid w:val="00151369"/>
    <w:rsid w:val="00151F29"/>
    <w:rsid w:val="00153B92"/>
    <w:rsid w:val="001546A5"/>
    <w:rsid w:val="00155967"/>
    <w:rsid w:val="0015631E"/>
    <w:rsid w:val="0015727F"/>
    <w:rsid w:val="001578B7"/>
    <w:rsid w:val="00157961"/>
    <w:rsid w:val="00157F37"/>
    <w:rsid w:val="00161B2C"/>
    <w:rsid w:val="00164549"/>
    <w:rsid w:val="00164958"/>
    <w:rsid w:val="00164C20"/>
    <w:rsid w:val="00165091"/>
    <w:rsid w:val="00165CAF"/>
    <w:rsid w:val="00171F24"/>
    <w:rsid w:val="001736E1"/>
    <w:rsid w:val="00173F54"/>
    <w:rsid w:val="00174107"/>
    <w:rsid w:val="00174800"/>
    <w:rsid w:val="0017652E"/>
    <w:rsid w:val="001771C2"/>
    <w:rsid w:val="00177680"/>
    <w:rsid w:val="00181838"/>
    <w:rsid w:val="001851C5"/>
    <w:rsid w:val="00185721"/>
    <w:rsid w:val="001858FD"/>
    <w:rsid w:val="00185B14"/>
    <w:rsid w:val="00186746"/>
    <w:rsid w:val="001869F6"/>
    <w:rsid w:val="00187FD8"/>
    <w:rsid w:val="00190584"/>
    <w:rsid w:val="00191073"/>
    <w:rsid w:val="00192108"/>
    <w:rsid w:val="00192D1A"/>
    <w:rsid w:val="001943AC"/>
    <w:rsid w:val="00196B37"/>
    <w:rsid w:val="001A31B7"/>
    <w:rsid w:val="001A4348"/>
    <w:rsid w:val="001A446C"/>
    <w:rsid w:val="001A52FD"/>
    <w:rsid w:val="001B1839"/>
    <w:rsid w:val="001B1F0E"/>
    <w:rsid w:val="001B2443"/>
    <w:rsid w:val="001B2612"/>
    <w:rsid w:val="001B315A"/>
    <w:rsid w:val="001B361F"/>
    <w:rsid w:val="001B5108"/>
    <w:rsid w:val="001B6F36"/>
    <w:rsid w:val="001B7D1E"/>
    <w:rsid w:val="001C0840"/>
    <w:rsid w:val="001C24D0"/>
    <w:rsid w:val="001C3B0E"/>
    <w:rsid w:val="001C4E00"/>
    <w:rsid w:val="001C56E3"/>
    <w:rsid w:val="001C5F8E"/>
    <w:rsid w:val="001C7BA9"/>
    <w:rsid w:val="001D18BC"/>
    <w:rsid w:val="001D20AD"/>
    <w:rsid w:val="001D21EF"/>
    <w:rsid w:val="001D22A0"/>
    <w:rsid w:val="001D391F"/>
    <w:rsid w:val="001D44D7"/>
    <w:rsid w:val="001D7603"/>
    <w:rsid w:val="001D7B76"/>
    <w:rsid w:val="001D7DF0"/>
    <w:rsid w:val="001E04CF"/>
    <w:rsid w:val="001E0D9F"/>
    <w:rsid w:val="001E2F1F"/>
    <w:rsid w:val="001E32A5"/>
    <w:rsid w:val="001E33FA"/>
    <w:rsid w:val="001E4E6C"/>
    <w:rsid w:val="001E4ED8"/>
    <w:rsid w:val="001E5019"/>
    <w:rsid w:val="001E51AE"/>
    <w:rsid w:val="001E5BD4"/>
    <w:rsid w:val="001E5F87"/>
    <w:rsid w:val="001E6E8A"/>
    <w:rsid w:val="001F0DBF"/>
    <w:rsid w:val="001F133B"/>
    <w:rsid w:val="001F1A1D"/>
    <w:rsid w:val="001F211C"/>
    <w:rsid w:val="001F2126"/>
    <w:rsid w:val="001F3900"/>
    <w:rsid w:val="001F44EC"/>
    <w:rsid w:val="001F6D40"/>
    <w:rsid w:val="00200546"/>
    <w:rsid w:val="00200AF2"/>
    <w:rsid w:val="002023E5"/>
    <w:rsid w:val="00203D5C"/>
    <w:rsid w:val="00204C13"/>
    <w:rsid w:val="0020502C"/>
    <w:rsid w:val="00206851"/>
    <w:rsid w:val="00207D44"/>
    <w:rsid w:val="00211076"/>
    <w:rsid w:val="0021158C"/>
    <w:rsid w:val="002117D1"/>
    <w:rsid w:val="002119DF"/>
    <w:rsid w:val="002125A7"/>
    <w:rsid w:val="00212962"/>
    <w:rsid w:val="00213D1A"/>
    <w:rsid w:val="00214A04"/>
    <w:rsid w:val="00214AC3"/>
    <w:rsid w:val="00215DFA"/>
    <w:rsid w:val="00216844"/>
    <w:rsid w:val="00216E5C"/>
    <w:rsid w:val="002179F1"/>
    <w:rsid w:val="002218E7"/>
    <w:rsid w:val="00221C82"/>
    <w:rsid w:val="002248F3"/>
    <w:rsid w:val="00227858"/>
    <w:rsid w:val="00227954"/>
    <w:rsid w:val="00227A6E"/>
    <w:rsid w:val="00230DE9"/>
    <w:rsid w:val="00231884"/>
    <w:rsid w:val="00234128"/>
    <w:rsid w:val="00237EF1"/>
    <w:rsid w:val="0024148B"/>
    <w:rsid w:val="00241C2E"/>
    <w:rsid w:val="0024644F"/>
    <w:rsid w:val="00246A39"/>
    <w:rsid w:val="00246DFC"/>
    <w:rsid w:val="00246F3D"/>
    <w:rsid w:val="0024796D"/>
    <w:rsid w:val="00247B70"/>
    <w:rsid w:val="002505C8"/>
    <w:rsid w:val="00250667"/>
    <w:rsid w:val="00250907"/>
    <w:rsid w:val="00252CDB"/>
    <w:rsid w:val="00255570"/>
    <w:rsid w:val="00256B5A"/>
    <w:rsid w:val="00256BC8"/>
    <w:rsid w:val="002611AB"/>
    <w:rsid w:val="00263351"/>
    <w:rsid w:val="00263DCF"/>
    <w:rsid w:val="002646EA"/>
    <w:rsid w:val="00264A31"/>
    <w:rsid w:val="002668BC"/>
    <w:rsid w:val="002675FB"/>
    <w:rsid w:val="002707C0"/>
    <w:rsid w:val="00270DCC"/>
    <w:rsid w:val="00273225"/>
    <w:rsid w:val="00273E02"/>
    <w:rsid w:val="002742FE"/>
    <w:rsid w:val="00276029"/>
    <w:rsid w:val="00276365"/>
    <w:rsid w:val="00281795"/>
    <w:rsid w:val="00281FA6"/>
    <w:rsid w:val="002822DB"/>
    <w:rsid w:val="00284C14"/>
    <w:rsid w:val="00291AAD"/>
    <w:rsid w:val="00292A18"/>
    <w:rsid w:val="002946C8"/>
    <w:rsid w:val="00297500"/>
    <w:rsid w:val="002A0C53"/>
    <w:rsid w:val="002A1EFB"/>
    <w:rsid w:val="002A1FDC"/>
    <w:rsid w:val="002A476C"/>
    <w:rsid w:val="002A4F65"/>
    <w:rsid w:val="002A6898"/>
    <w:rsid w:val="002A701A"/>
    <w:rsid w:val="002A78AD"/>
    <w:rsid w:val="002B0C2C"/>
    <w:rsid w:val="002B29C2"/>
    <w:rsid w:val="002B376C"/>
    <w:rsid w:val="002B393F"/>
    <w:rsid w:val="002B3B7F"/>
    <w:rsid w:val="002B440D"/>
    <w:rsid w:val="002B56FB"/>
    <w:rsid w:val="002B6B5F"/>
    <w:rsid w:val="002B7A6E"/>
    <w:rsid w:val="002C0C64"/>
    <w:rsid w:val="002C397A"/>
    <w:rsid w:val="002C44BC"/>
    <w:rsid w:val="002C4B6F"/>
    <w:rsid w:val="002D21CF"/>
    <w:rsid w:val="002D4857"/>
    <w:rsid w:val="002D4B31"/>
    <w:rsid w:val="002D608D"/>
    <w:rsid w:val="002D6909"/>
    <w:rsid w:val="002D7C7B"/>
    <w:rsid w:val="002D7E2E"/>
    <w:rsid w:val="002E1A9A"/>
    <w:rsid w:val="002E1B6C"/>
    <w:rsid w:val="002E2C2B"/>
    <w:rsid w:val="002E5F2F"/>
    <w:rsid w:val="002E618F"/>
    <w:rsid w:val="002F415B"/>
    <w:rsid w:val="002F4BEA"/>
    <w:rsid w:val="0030062C"/>
    <w:rsid w:val="00300FB6"/>
    <w:rsid w:val="00301944"/>
    <w:rsid w:val="00302213"/>
    <w:rsid w:val="00302B4C"/>
    <w:rsid w:val="00303262"/>
    <w:rsid w:val="0030346B"/>
    <w:rsid w:val="00303557"/>
    <w:rsid w:val="00303DF7"/>
    <w:rsid w:val="00306292"/>
    <w:rsid w:val="0031065A"/>
    <w:rsid w:val="003114F4"/>
    <w:rsid w:val="003150A0"/>
    <w:rsid w:val="0032006A"/>
    <w:rsid w:val="003214BB"/>
    <w:rsid w:val="00321C12"/>
    <w:rsid w:val="00321D3B"/>
    <w:rsid w:val="00323C45"/>
    <w:rsid w:val="00323E73"/>
    <w:rsid w:val="00325200"/>
    <w:rsid w:val="0032613D"/>
    <w:rsid w:val="003315F2"/>
    <w:rsid w:val="00332194"/>
    <w:rsid w:val="00332C42"/>
    <w:rsid w:val="0033539A"/>
    <w:rsid w:val="00336590"/>
    <w:rsid w:val="00336BA3"/>
    <w:rsid w:val="003417C2"/>
    <w:rsid w:val="00341973"/>
    <w:rsid w:val="00341E06"/>
    <w:rsid w:val="0034310E"/>
    <w:rsid w:val="00343EA0"/>
    <w:rsid w:val="00345067"/>
    <w:rsid w:val="0034543B"/>
    <w:rsid w:val="003477AD"/>
    <w:rsid w:val="00350343"/>
    <w:rsid w:val="003503D4"/>
    <w:rsid w:val="0035091F"/>
    <w:rsid w:val="00350C79"/>
    <w:rsid w:val="00351252"/>
    <w:rsid w:val="003521AA"/>
    <w:rsid w:val="00353D3A"/>
    <w:rsid w:val="00353E2D"/>
    <w:rsid w:val="00354098"/>
    <w:rsid w:val="0035735B"/>
    <w:rsid w:val="0036115F"/>
    <w:rsid w:val="003615B0"/>
    <w:rsid w:val="00364C19"/>
    <w:rsid w:val="00364FA7"/>
    <w:rsid w:val="00365171"/>
    <w:rsid w:val="00365AC9"/>
    <w:rsid w:val="00370733"/>
    <w:rsid w:val="003733D6"/>
    <w:rsid w:val="00373573"/>
    <w:rsid w:val="00373B59"/>
    <w:rsid w:val="00374D7D"/>
    <w:rsid w:val="00374E53"/>
    <w:rsid w:val="0037569C"/>
    <w:rsid w:val="003758B6"/>
    <w:rsid w:val="003760DC"/>
    <w:rsid w:val="00377688"/>
    <w:rsid w:val="003777D6"/>
    <w:rsid w:val="003807AC"/>
    <w:rsid w:val="0038157D"/>
    <w:rsid w:val="00381826"/>
    <w:rsid w:val="003835CE"/>
    <w:rsid w:val="00383825"/>
    <w:rsid w:val="00384D14"/>
    <w:rsid w:val="0038629E"/>
    <w:rsid w:val="003875C0"/>
    <w:rsid w:val="00391BEC"/>
    <w:rsid w:val="00392770"/>
    <w:rsid w:val="003935CF"/>
    <w:rsid w:val="00393E3C"/>
    <w:rsid w:val="0039472B"/>
    <w:rsid w:val="00394C16"/>
    <w:rsid w:val="00396630"/>
    <w:rsid w:val="003A00E0"/>
    <w:rsid w:val="003A03B7"/>
    <w:rsid w:val="003A2233"/>
    <w:rsid w:val="003A262C"/>
    <w:rsid w:val="003A2976"/>
    <w:rsid w:val="003A2BFE"/>
    <w:rsid w:val="003A4FC4"/>
    <w:rsid w:val="003A73A2"/>
    <w:rsid w:val="003B0FBF"/>
    <w:rsid w:val="003B7892"/>
    <w:rsid w:val="003B7D38"/>
    <w:rsid w:val="003C020A"/>
    <w:rsid w:val="003C04D7"/>
    <w:rsid w:val="003C1601"/>
    <w:rsid w:val="003C25EE"/>
    <w:rsid w:val="003D0514"/>
    <w:rsid w:val="003D2165"/>
    <w:rsid w:val="003D2272"/>
    <w:rsid w:val="003D2417"/>
    <w:rsid w:val="003D27DB"/>
    <w:rsid w:val="003D6C10"/>
    <w:rsid w:val="003D7717"/>
    <w:rsid w:val="003D793B"/>
    <w:rsid w:val="003E0489"/>
    <w:rsid w:val="003E0C95"/>
    <w:rsid w:val="003E140B"/>
    <w:rsid w:val="003E1E5C"/>
    <w:rsid w:val="003E2615"/>
    <w:rsid w:val="003E4AED"/>
    <w:rsid w:val="003E4B0D"/>
    <w:rsid w:val="003E5110"/>
    <w:rsid w:val="003E5C25"/>
    <w:rsid w:val="003F099B"/>
    <w:rsid w:val="003F2BEF"/>
    <w:rsid w:val="003F3AA2"/>
    <w:rsid w:val="003F458A"/>
    <w:rsid w:val="003F7386"/>
    <w:rsid w:val="003F798F"/>
    <w:rsid w:val="00401698"/>
    <w:rsid w:val="0040183A"/>
    <w:rsid w:val="00401E38"/>
    <w:rsid w:val="00402205"/>
    <w:rsid w:val="0040450D"/>
    <w:rsid w:val="00404FE4"/>
    <w:rsid w:val="0040659B"/>
    <w:rsid w:val="00407F50"/>
    <w:rsid w:val="004103D6"/>
    <w:rsid w:val="00410549"/>
    <w:rsid w:val="00410D74"/>
    <w:rsid w:val="00410F10"/>
    <w:rsid w:val="00411678"/>
    <w:rsid w:val="004148E4"/>
    <w:rsid w:val="00414911"/>
    <w:rsid w:val="004165E8"/>
    <w:rsid w:val="00417414"/>
    <w:rsid w:val="00417E8C"/>
    <w:rsid w:val="004220AD"/>
    <w:rsid w:val="00425680"/>
    <w:rsid w:val="004261B8"/>
    <w:rsid w:val="00426B9F"/>
    <w:rsid w:val="00426D0F"/>
    <w:rsid w:val="0042752E"/>
    <w:rsid w:val="00427FB2"/>
    <w:rsid w:val="00430C1F"/>
    <w:rsid w:val="004337F0"/>
    <w:rsid w:val="00434881"/>
    <w:rsid w:val="004370A5"/>
    <w:rsid w:val="004406C6"/>
    <w:rsid w:val="0044073E"/>
    <w:rsid w:val="00441196"/>
    <w:rsid w:val="0044777C"/>
    <w:rsid w:val="004478B6"/>
    <w:rsid w:val="004479CE"/>
    <w:rsid w:val="0045142E"/>
    <w:rsid w:val="00452136"/>
    <w:rsid w:val="004523E5"/>
    <w:rsid w:val="004544C4"/>
    <w:rsid w:val="00455464"/>
    <w:rsid w:val="0045577B"/>
    <w:rsid w:val="00455B40"/>
    <w:rsid w:val="00455F70"/>
    <w:rsid w:val="004579E3"/>
    <w:rsid w:val="00457F5F"/>
    <w:rsid w:val="00460778"/>
    <w:rsid w:val="00464ED6"/>
    <w:rsid w:val="00465E4E"/>
    <w:rsid w:val="00471B02"/>
    <w:rsid w:val="0047207A"/>
    <w:rsid w:val="0047246E"/>
    <w:rsid w:val="0047338F"/>
    <w:rsid w:val="00473D58"/>
    <w:rsid w:val="00474D3D"/>
    <w:rsid w:val="00476C87"/>
    <w:rsid w:val="00482F4C"/>
    <w:rsid w:val="00485825"/>
    <w:rsid w:val="00485E12"/>
    <w:rsid w:val="0048718B"/>
    <w:rsid w:val="004911E8"/>
    <w:rsid w:val="00492260"/>
    <w:rsid w:val="0049304F"/>
    <w:rsid w:val="00493CB4"/>
    <w:rsid w:val="00494045"/>
    <w:rsid w:val="00495771"/>
    <w:rsid w:val="00496E3D"/>
    <w:rsid w:val="00497505"/>
    <w:rsid w:val="00497E94"/>
    <w:rsid w:val="004A15F3"/>
    <w:rsid w:val="004A1607"/>
    <w:rsid w:val="004A2C85"/>
    <w:rsid w:val="004A2CA9"/>
    <w:rsid w:val="004A3533"/>
    <w:rsid w:val="004A386C"/>
    <w:rsid w:val="004B026B"/>
    <w:rsid w:val="004B0D0C"/>
    <w:rsid w:val="004B2FDC"/>
    <w:rsid w:val="004B31F1"/>
    <w:rsid w:val="004B437B"/>
    <w:rsid w:val="004B5C57"/>
    <w:rsid w:val="004B5CF2"/>
    <w:rsid w:val="004B7144"/>
    <w:rsid w:val="004B7371"/>
    <w:rsid w:val="004C1F41"/>
    <w:rsid w:val="004C2EE0"/>
    <w:rsid w:val="004C3AFC"/>
    <w:rsid w:val="004C4464"/>
    <w:rsid w:val="004C4BFC"/>
    <w:rsid w:val="004C5D38"/>
    <w:rsid w:val="004D1BEC"/>
    <w:rsid w:val="004D4862"/>
    <w:rsid w:val="004D4E8A"/>
    <w:rsid w:val="004E2324"/>
    <w:rsid w:val="004E30F0"/>
    <w:rsid w:val="004E3517"/>
    <w:rsid w:val="004E3920"/>
    <w:rsid w:val="004E44D4"/>
    <w:rsid w:val="004E5565"/>
    <w:rsid w:val="004E674D"/>
    <w:rsid w:val="004E6991"/>
    <w:rsid w:val="004E7FCA"/>
    <w:rsid w:val="004F0DE9"/>
    <w:rsid w:val="004F5174"/>
    <w:rsid w:val="004F528D"/>
    <w:rsid w:val="004F696D"/>
    <w:rsid w:val="004F6A81"/>
    <w:rsid w:val="00500082"/>
    <w:rsid w:val="0050054A"/>
    <w:rsid w:val="005005C0"/>
    <w:rsid w:val="00500C48"/>
    <w:rsid w:val="00500DCF"/>
    <w:rsid w:val="0050177B"/>
    <w:rsid w:val="00503A18"/>
    <w:rsid w:val="0050437E"/>
    <w:rsid w:val="00504EC6"/>
    <w:rsid w:val="005077F0"/>
    <w:rsid w:val="00510712"/>
    <w:rsid w:val="005112E9"/>
    <w:rsid w:val="00511599"/>
    <w:rsid w:val="00512A89"/>
    <w:rsid w:val="00513500"/>
    <w:rsid w:val="005138CD"/>
    <w:rsid w:val="00514D4B"/>
    <w:rsid w:val="0051596E"/>
    <w:rsid w:val="0051652F"/>
    <w:rsid w:val="00521A20"/>
    <w:rsid w:val="005224B9"/>
    <w:rsid w:val="00524005"/>
    <w:rsid w:val="00524B30"/>
    <w:rsid w:val="00524C55"/>
    <w:rsid w:val="005256EB"/>
    <w:rsid w:val="0052581F"/>
    <w:rsid w:val="00525B58"/>
    <w:rsid w:val="00526AAE"/>
    <w:rsid w:val="00527CE0"/>
    <w:rsid w:val="00527D1A"/>
    <w:rsid w:val="00530722"/>
    <w:rsid w:val="0053244F"/>
    <w:rsid w:val="00532892"/>
    <w:rsid w:val="00532B21"/>
    <w:rsid w:val="0053392C"/>
    <w:rsid w:val="00534928"/>
    <w:rsid w:val="005364A6"/>
    <w:rsid w:val="00537D1D"/>
    <w:rsid w:val="005406E3"/>
    <w:rsid w:val="00541215"/>
    <w:rsid w:val="005419E9"/>
    <w:rsid w:val="005423F1"/>
    <w:rsid w:val="00542935"/>
    <w:rsid w:val="00542FD9"/>
    <w:rsid w:val="005452A8"/>
    <w:rsid w:val="0054542F"/>
    <w:rsid w:val="00545A2D"/>
    <w:rsid w:val="005460FC"/>
    <w:rsid w:val="005462AE"/>
    <w:rsid w:val="00547491"/>
    <w:rsid w:val="00547C20"/>
    <w:rsid w:val="00547F2B"/>
    <w:rsid w:val="005524E7"/>
    <w:rsid w:val="00554B70"/>
    <w:rsid w:val="00561B22"/>
    <w:rsid w:val="00562781"/>
    <w:rsid w:val="00562D49"/>
    <w:rsid w:val="0056662F"/>
    <w:rsid w:val="00570010"/>
    <w:rsid w:val="0057033C"/>
    <w:rsid w:val="00571D3A"/>
    <w:rsid w:val="00571DAD"/>
    <w:rsid w:val="00572229"/>
    <w:rsid w:val="0057379E"/>
    <w:rsid w:val="00577C28"/>
    <w:rsid w:val="00584AB9"/>
    <w:rsid w:val="00585E31"/>
    <w:rsid w:val="005860AC"/>
    <w:rsid w:val="005870D4"/>
    <w:rsid w:val="005900D2"/>
    <w:rsid w:val="00591C3B"/>
    <w:rsid w:val="00593AAF"/>
    <w:rsid w:val="00593CD2"/>
    <w:rsid w:val="005966E0"/>
    <w:rsid w:val="00597F75"/>
    <w:rsid w:val="005A0522"/>
    <w:rsid w:val="005A116A"/>
    <w:rsid w:val="005A21E6"/>
    <w:rsid w:val="005A46D8"/>
    <w:rsid w:val="005A4B06"/>
    <w:rsid w:val="005A74CD"/>
    <w:rsid w:val="005A75D3"/>
    <w:rsid w:val="005B09CA"/>
    <w:rsid w:val="005B10E4"/>
    <w:rsid w:val="005B119B"/>
    <w:rsid w:val="005B1B87"/>
    <w:rsid w:val="005B1D65"/>
    <w:rsid w:val="005B1F7D"/>
    <w:rsid w:val="005B5B2C"/>
    <w:rsid w:val="005C09F2"/>
    <w:rsid w:val="005C13C9"/>
    <w:rsid w:val="005C219F"/>
    <w:rsid w:val="005C2952"/>
    <w:rsid w:val="005C3292"/>
    <w:rsid w:val="005C3983"/>
    <w:rsid w:val="005C3B69"/>
    <w:rsid w:val="005C3CB1"/>
    <w:rsid w:val="005C5092"/>
    <w:rsid w:val="005C6EB1"/>
    <w:rsid w:val="005D1643"/>
    <w:rsid w:val="005D307B"/>
    <w:rsid w:val="005D3292"/>
    <w:rsid w:val="005D34C4"/>
    <w:rsid w:val="005D3963"/>
    <w:rsid w:val="005D49B0"/>
    <w:rsid w:val="005E2D29"/>
    <w:rsid w:val="005E37F4"/>
    <w:rsid w:val="005E5044"/>
    <w:rsid w:val="005E516B"/>
    <w:rsid w:val="005E6CFA"/>
    <w:rsid w:val="005E720B"/>
    <w:rsid w:val="005F0456"/>
    <w:rsid w:val="005F07DA"/>
    <w:rsid w:val="005F2FE9"/>
    <w:rsid w:val="005F3046"/>
    <w:rsid w:val="005F74B7"/>
    <w:rsid w:val="006019F9"/>
    <w:rsid w:val="00601C0F"/>
    <w:rsid w:val="006022ED"/>
    <w:rsid w:val="00602884"/>
    <w:rsid w:val="00604B45"/>
    <w:rsid w:val="00605418"/>
    <w:rsid w:val="00606D1D"/>
    <w:rsid w:val="00607340"/>
    <w:rsid w:val="00616139"/>
    <w:rsid w:val="00616978"/>
    <w:rsid w:val="00617A7E"/>
    <w:rsid w:val="006231F6"/>
    <w:rsid w:val="006263CF"/>
    <w:rsid w:val="0062743C"/>
    <w:rsid w:val="006319D0"/>
    <w:rsid w:val="00636F76"/>
    <w:rsid w:val="00637702"/>
    <w:rsid w:val="006378F1"/>
    <w:rsid w:val="006402DB"/>
    <w:rsid w:val="00640CDC"/>
    <w:rsid w:val="00642993"/>
    <w:rsid w:val="00643D99"/>
    <w:rsid w:val="00645801"/>
    <w:rsid w:val="0064615B"/>
    <w:rsid w:val="00646777"/>
    <w:rsid w:val="006473DC"/>
    <w:rsid w:val="0065001A"/>
    <w:rsid w:val="00652B95"/>
    <w:rsid w:val="00654391"/>
    <w:rsid w:val="00654DF3"/>
    <w:rsid w:val="00656054"/>
    <w:rsid w:val="0066148B"/>
    <w:rsid w:val="00662653"/>
    <w:rsid w:val="00663E99"/>
    <w:rsid w:val="00664F15"/>
    <w:rsid w:val="006654A1"/>
    <w:rsid w:val="00666378"/>
    <w:rsid w:val="00667B43"/>
    <w:rsid w:val="00667E05"/>
    <w:rsid w:val="006736FD"/>
    <w:rsid w:val="0067423C"/>
    <w:rsid w:val="00674E74"/>
    <w:rsid w:val="006761D7"/>
    <w:rsid w:val="00676B98"/>
    <w:rsid w:val="0067765C"/>
    <w:rsid w:val="006813B2"/>
    <w:rsid w:val="00681AA3"/>
    <w:rsid w:val="00683E90"/>
    <w:rsid w:val="00683F2D"/>
    <w:rsid w:val="00684319"/>
    <w:rsid w:val="00690B48"/>
    <w:rsid w:val="00690E16"/>
    <w:rsid w:val="00691E41"/>
    <w:rsid w:val="00693BA0"/>
    <w:rsid w:val="00694BE4"/>
    <w:rsid w:val="00696F67"/>
    <w:rsid w:val="006972EB"/>
    <w:rsid w:val="006A10E0"/>
    <w:rsid w:val="006A12D8"/>
    <w:rsid w:val="006A1BE5"/>
    <w:rsid w:val="006A2072"/>
    <w:rsid w:val="006A2179"/>
    <w:rsid w:val="006A3C94"/>
    <w:rsid w:val="006A3E94"/>
    <w:rsid w:val="006A55E9"/>
    <w:rsid w:val="006A577B"/>
    <w:rsid w:val="006A60A9"/>
    <w:rsid w:val="006A6862"/>
    <w:rsid w:val="006A7D56"/>
    <w:rsid w:val="006B0413"/>
    <w:rsid w:val="006B055A"/>
    <w:rsid w:val="006B0F8F"/>
    <w:rsid w:val="006B2D50"/>
    <w:rsid w:val="006B3C21"/>
    <w:rsid w:val="006B4233"/>
    <w:rsid w:val="006B54AC"/>
    <w:rsid w:val="006B5D75"/>
    <w:rsid w:val="006B71FE"/>
    <w:rsid w:val="006B75A4"/>
    <w:rsid w:val="006B7A1F"/>
    <w:rsid w:val="006C0777"/>
    <w:rsid w:val="006C3675"/>
    <w:rsid w:val="006C4C45"/>
    <w:rsid w:val="006C5F4B"/>
    <w:rsid w:val="006D0C09"/>
    <w:rsid w:val="006D1CFC"/>
    <w:rsid w:val="006D239B"/>
    <w:rsid w:val="006D24E8"/>
    <w:rsid w:val="006D3C3B"/>
    <w:rsid w:val="006D3E53"/>
    <w:rsid w:val="006D6228"/>
    <w:rsid w:val="006D74C3"/>
    <w:rsid w:val="006D75C2"/>
    <w:rsid w:val="006D7D19"/>
    <w:rsid w:val="006E0356"/>
    <w:rsid w:val="006E0866"/>
    <w:rsid w:val="006E10CF"/>
    <w:rsid w:val="006E132C"/>
    <w:rsid w:val="006E1446"/>
    <w:rsid w:val="006E2356"/>
    <w:rsid w:val="006E2A43"/>
    <w:rsid w:val="006E3373"/>
    <w:rsid w:val="006E48D5"/>
    <w:rsid w:val="006E4962"/>
    <w:rsid w:val="006E5698"/>
    <w:rsid w:val="006F0C49"/>
    <w:rsid w:val="006F11BC"/>
    <w:rsid w:val="006F4F3B"/>
    <w:rsid w:val="006F56F2"/>
    <w:rsid w:val="006F5998"/>
    <w:rsid w:val="006F73B8"/>
    <w:rsid w:val="006F7AA0"/>
    <w:rsid w:val="006F7CF1"/>
    <w:rsid w:val="007008D2"/>
    <w:rsid w:val="00700CA3"/>
    <w:rsid w:val="00700E15"/>
    <w:rsid w:val="007018D0"/>
    <w:rsid w:val="00701FBE"/>
    <w:rsid w:val="00703763"/>
    <w:rsid w:val="007047CD"/>
    <w:rsid w:val="00710AEB"/>
    <w:rsid w:val="00710CD3"/>
    <w:rsid w:val="007127CA"/>
    <w:rsid w:val="00712B1D"/>
    <w:rsid w:val="00713571"/>
    <w:rsid w:val="007168B2"/>
    <w:rsid w:val="00717DF8"/>
    <w:rsid w:val="00717E4F"/>
    <w:rsid w:val="007228ED"/>
    <w:rsid w:val="007253EB"/>
    <w:rsid w:val="0072645E"/>
    <w:rsid w:val="0072652E"/>
    <w:rsid w:val="00726D9E"/>
    <w:rsid w:val="007301D5"/>
    <w:rsid w:val="00731AF0"/>
    <w:rsid w:val="00733B24"/>
    <w:rsid w:val="0073545E"/>
    <w:rsid w:val="007358C8"/>
    <w:rsid w:val="00735E7D"/>
    <w:rsid w:val="007364F4"/>
    <w:rsid w:val="007368AE"/>
    <w:rsid w:val="0074086C"/>
    <w:rsid w:val="00740B76"/>
    <w:rsid w:val="0074120F"/>
    <w:rsid w:val="0074169F"/>
    <w:rsid w:val="0074355D"/>
    <w:rsid w:val="00746124"/>
    <w:rsid w:val="0074667C"/>
    <w:rsid w:val="00747E71"/>
    <w:rsid w:val="00751A67"/>
    <w:rsid w:val="00756AEA"/>
    <w:rsid w:val="00757801"/>
    <w:rsid w:val="00760383"/>
    <w:rsid w:val="0076372F"/>
    <w:rsid w:val="007646A6"/>
    <w:rsid w:val="007667B2"/>
    <w:rsid w:val="007669F6"/>
    <w:rsid w:val="007709DF"/>
    <w:rsid w:val="00771703"/>
    <w:rsid w:val="0077194F"/>
    <w:rsid w:val="00772876"/>
    <w:rsid w:val="0077586F"/>
    <w:rsid w:val="00775914"/>
    <w:rsid w:val="007759BC"/>
    <w:rsid w:val="00775C7B"/>
    <w:rsid w:val="007767B6"/>
    <w:rsid w:val="007772E5"/>
    <w:rsid w:val="00780D34"/>
    <w:rsid w:val="00780F92"/>
    <w:rsid w:val="007811BF"/>
    <w:rsid w:val="00781FB1"/>
    <w:rsid w:val="00783050"/>
    <w:rsid w:val="00785416"/>
    <w:rsid w:val="00786CFD"/>
    <w:rsid w:val="00790517"/>
    <w:rsid w:val="00790FF3"/>
    <w:rsid w:val="00792D31"/>
    <w:rsid w:val="00793131"/>
    <w:rsid w:val="00793E69"/>
    <w:rsid w:val="007940B1"/>
    <w:rsid w:val="007A119D"/>
    <w:rsid w:val="007A3C01"/>
    <w:rsid w:val="007A4F61"/>
    <w:rsid w:val="007A5E42"/>
    <w:rsid w:val="007A5FFA"/>
    <w:rsid w:val="007B258A"/>
    <w:rsid w:val="007B3C41"/>
    <w:rsid w:val="007B3DC7"/>
    <w:rsid w:val="007B4457"/>
    <w:rsid w:val="007B47FB"/>
    <w:rsid w:val="007B50B5"/>
    <w:rsid w:val="007B633F"/>
    <w:rsid w:val="007C0B53"/>
    <w:rsid w:val="007C2A96"/>
    <w:rsid w:val="007C5132"/>
    <w:rsid w:val="007C5C91"/>
    <w:rsid w:val="007C7131"/>
    <w:rsid w:val="007C77E5"/>
    <w:rsid w:val="007D0A81"/>
    <w:rsid w:val="007D20DF"/>
    <w:rsid w:val="007D2552"/>
    <w:rsid w:val="007D46ED"/>
    <w:rsid w:val="007D53BE"/>
    <w:rsid w:val="007E10DF"/>
    <w:rsid w:val="007E136C"/>
    <w:rsid w:val="007E2584"/>
    <w:rsid w:val="007E2E3F"/>
    <w:rsid w:val="007E2EB3"/>
    <w:rsid w:val="007E408C"/>
    <w:rsid w:val="007E4100"/>
    <w:rsid w:val="007E4AF7"/>
    <w:rsid w:val="007E6686"/>
    <w:rsid w:val="007F0403"/>
    <w:rsid w:val="007F1009"/>
    <w:rsid w:val="007F1452"/>
    <w:rsid w:val="007F2332"/>
    <w:rsid w:val="007F2EA6"/>
    <w:rsid w:val="007F571C"/>
    <w:rsid w:val="007F5C5E"/>
    <w:rsid w:val="007F5CF6"/>
    <w:rsid w:val="007F5EEF"/>
    <w:rsid w:val="008016B1"/>
    <w:rsid w:val="00801930"/>
    <w:rsid w:val="0080297F"/>
    <w:rsid w:val="008031D7"/>
    <w:rsid w:val="0080748C"/>
    <w:rsid w:val="00810810"/>
    <w:rsid w:val="00814231"/>
    <w:rsid w:val="0081612E"/>
    <w:rsid w:val="00817F7C"/>
    <w:rsid w:val="00820BAD"/>
    <w:rsid w:val="00820F49"/>
    <w:rsid w:val="00823386"/>
    <w:rsid w:val="00825AD7"/>
    <w:rsid w:val="0082683D"/>
    <w:rsid w:val="008321E8"/>
    <w:rsid w:val="008322FC"/>
    <w:rsid w:val="0083380D"/>
    <w:rsid w:val="008376E2"/>
    <w:rsid w:val="0084051B"/>
    <w:rsid w:val="00841B83"/>
    <w:rsid w:val="00844A98"/>
    <w:rsid w:val="00844B2C"/>
    <w:rsid w:val="0084572E"/>
    <w:rsid w:val="0084649F"/>
    <w:rsid w:val="00846F04"/>
    <w:rsid w:val="00847ED2"/>
    <w:rsid w:val="00847FCF"/>
    <w:rsid w:val="008510B2"/>
    <w:rsid w:val="008526CA"/>
    <w:rsid w:val="00852752"/>
    <w:rsid w:val="00852D2F"/>
    <w:rsid w:val="00852FFF"/>
    <w:rsid w:val="00854BC6"/>
    <w:rsid w:val="0085593C"/>
    <w:rsid w:val="00855AFA"/>
    <w:rsid w:val="008563EE"/>
    <w:rsid w:val="00856943"/>
    <w:rsid w:val="008678D1"/>
    <w:rsid w:val="008707A4"/>
    <w:rsid w:val="00871CA2"/>
    <w:rsid w:val="00871FF1"/>
    <w:rsid w:val="00873695"/>
    <w:rsid w:val="008743B1"/>
    <w:rsid w:val="00882100"/>
    <w:rsid w:val="00882302"/>
    <w:rsid w:val="008826C2"/>
    <w:rsid w:val="008842E3"/>
    <w:rsid w:val="00885560"/>
    <w:rsid w:val="00885E67"/>
    <w:rsid w:val="00891503"/>
    <w:rsid w:val="00896230"/>
    <w:rsid w:val="008972F7"/>
    <w:rsid w:val="00897F8D"/>
    <w:rsid w:val="008A0A07"/>
    <w:rsid w:val="008A2636"/>
    <w:rsid w:val="008A2B44"/>
    <w:rsid w:val="008A31BC"/>
    <w:rsid w:val="008A3CA6"/>
    <w:rsid w:val="008A502B"/>
    <w:rsid w:val="008A6855"/>
    <w:rsid w:val="008A7BF2"/>
    <w:rsid w:val="008B0153"/>
    <w:rsid w:val="008B08F9"/>
    <w:rsid w:val="008B1DC8"/>
    <w:rsid w:val="008B37A0"/>
    <w:rsid w:val="008B4E51"/>
    <w:rsid w:val="008B6835"/>
    <w:rsid w:val="008B6927"/>
    <w:rsid w:val="008B6CAA"/>
    <w:rsid w:val="008B7197"/>
    <w:rsid w:val="008C17FC"/>
    <w:rsid w:val="008C2784"/>
    <w:rsid w:val="008C2FC2"/>
    <w:rsid w:val="008C33E1"/>
    <w:rsid w:val="008C4577"/>
    <w:rsid w:val="008C4AB2"/>
    <w:rsid w:val="008C69F4"/>
    <w:rsid w:val="008D1672"/>
    <w:rsid w:val="008D2DA9"/>
    <w:rsid w:val="008D6B32"/>
    <w:rsid w:val="008D6CD8"/>
    <w:rsid w:val="008D7A2B"/>
    <w:rsid w:val="008E1A9A"/>
    <w:rsid w:val="008E1CC5"/>
    <w:rsid w:val="008E20F7"/>
    <w:rsid w:val="008E2B01"/>
    <w:rsid w:val="008E4380"/>
    <w:rsid w:val="008F22EA"/>
    <w:rsid w:val="008F2760"/>
    <w:rsid w:val="008F5CEF"/>
    <w:rsid w:val="008F6C0F"/>
    <w:rsid w:val="008F6EA5"/>
    <w:rsid w:val="008F7D0A"/>
    <w:rsid w:val="008F7D4E"/>
    <w:rsid w:val="008F7E2A"/>
    <w:rsid w:val="009006CD"/>
    <w:rsid w:val="0090309E"/>
    <w:rsid w:val="00903389"/>
    <w:rsid w:val="009056B8"/>
    <w:rsid w:val="0091174D"/>
    <w:rsid w:val="00911DE2"/>
    <w:rsid w:val="00913F0D"/>
    <w:rsid w:val="009140BC"/>
    <w:rsid w:val="00915178"/>
    <w:rsid w:val="00915F44"/>
    <w:rsid w:val="009200DD"/>
    <w:rsid w:val="00920460"/>
    <w:rsid w:val="00921465"/>
    <w:rsid w:val="00922A7F"/>
    <w:rsid w:val="00924910"/>
    <w:rsid w:val="00925F37"/>
    <w:rsid w:val="00927030"/>
    <w:rsid w:val="00930BFD"/>
    <w:rsid w:val="009370BE"/>
    <w:rsid w:val="0094009F"/>
    <w:rsid w:val="009406A6"/>
    <w:rsid w:val="00940BA6"/>
    <w:rsid w:val="009414E1"/>
    <w:rsid w:val="00943942"/>
    <w:rsid w:val="009448FE"/>
    <w:rsid w:val="00944D9D"/>
    <w:rsid w:val="00944FBE"/>
    <w:rsid w:val="00951C1C"/>
    <w:rsid w:val="00952219"/>
    <w:rsid w:val="00954C95"/>
    <w:rsid w:val="00954E09"/>
    <w:rsid w:val="0095597A"/>
    <w:rsid w:val="00955F4F"/>
    <w:rsid w:val="00956B5F"/>
    <w:rsid w:val="00956D1D"/>
    <w:rsid w:val="00957824"/>
    <w:rsid w:val="00957AC1"/>
    <w:rsid w:val="009612B7"/>
    <w:rsid w:val="00961D52"/>
    <w:rsid w:val="0096259B"/>
    <w:rsid w:val="0096278F"/>
    <w:rsid w:val="00962B66"/>
    <w:rsid w:val="009635F0"/>
    <w:rsid w:val="00963671"/>
    <w:rsid w:val="00963CC4"/>
    <w:rsid w:val="009644DD"/>
    <w:rsid w:val="00964AD2"/>
    <w:rsid w:val="00964B26"/>
    <w:rsid w:val="009656E1"/>
    <w:rsid w:val="0096599C"/>
    <w:rsid w:val="00966E61"/>
    <w:rsid w:val="0097072F"/>
    <w:rsid w:val="00970812"/>
    <w:rsid w:val="00970A85"/>
    <w:rsid w:val="009718E1"/>
    <w:rsid w:val="00971F3E"/>
    <w:rsid w:val="00972D9E"/>
    <w:rsid w:val="00973EA3"/>
    <w:rsid w:val="00974E2A"/>
    <w:rsid w:val="0097541C"/>
    <w:rsid w:val="00975F97"/>
    <w:rsid w:val="00983FC9"/>
    <w:rsid w:val="0098691C"/>
    <w:rsid w:val="00987CA9"/>
    <w:rsid w:val="00987F53"/>
    <w:rsid w:val="00991455"/>
    <w:rsid w:val="00991E50"/>
    <w:rsid w:val="00991EA0"/>
    <w:rsid w:val="009926E7"/>
    <w:rsid w:val="00993A29"/>
    <w:rsid w:val="00993D45"/>
    <w:rsid w:val="0099477D"/>
    <w:rsid w:val="00996088"/>
    <w:rsid w:val="00996B5D"/>
    <w:rsid w:val="00997968"/>
    <w:rsid w:val="009A0163"/>
    <w:rsid w:val="009A072C"/>
    <w:rsid w:val="009A097C"/>
    <w:rsid w:val="009A1256"/>
    <w:rsid w:val="009A1AE0"/>
    <w:rsid w:val="009A2EBD"/>
    <w:rsid w:val="009A44CA"/>
    <w:rsid w:val="009A6CD3"/>
    <w:rsid w:val="009A75D7"/>
    <w:rsid w:val="009B2EFD"/>
    <w:rsid w:val="009B4D4B"/>
    <w:rsid w:val="009B57E5"/>
    <w:rsid w:val="009B660B"/>
    <w:rsid w:val="009C0A4D"/>
    <w:rsid w:val="009C155D"/>
    <w:rsid w:val="009C1DC5"/>
    <w:rsid w:val="009C24B4"/>
    <w:rsid w:val="009C3999"/>
    <w:rsid w:val="009C5E28"/>
    <w:rsid w:val="009C7C02"/>
    <w:rsid w:val="009D3C75"/>
    <w:rsid w:val="009D4BB0"/>
    <w:rsid w:val="009D532E"/>
    <w:rsid w:val="009D706B"/>
    <w:rsid w:val="009D7497"/>
    <w:rsid w:val="009E019F"/>
    <w:rsid w:val="009E3B99"/>
    <w:rsid w:val="009E57EF"/>
    <w:rsid w:val="009E5DA1"/>
    <w:rsid w:val="009E6F8F"/>
    <w:rsid w:val="009E7C0E"/>
    <w:rsid w:val="009F004D"/>
    <w:rsid w:val="009F0478"/>
    <w:rsid w:val="009F3599"/>
    <w:rsid w:val="009F5875"/>
    <w:rsid w:val="009F6B18"/>
    <w:rsid w:val="009F7003"/>
    <w:rsid w:val="009F75F8"/>
    <w:rsid w:val="009F77F8"/>
    <w:rsid w:val="00A0024D"/>
    <w:rsid w:val="00A0040C"/>
    <w:rsid w:val="00A009FA"/>
    <w:rsid w:val="00A02766"/>
    <w:rsid w:val="00A02867"/>
    <w:rsid w:val="00A07FEF"/>
    <w:rsid w:val="00A11851"/>
    <w:rsid w:val="00A11FDB"/>
    <w:rsid w:val="00A133AB"/>
    <w:rsid w:val="00A145CC"/>
    <w:rsid w:val="00A14B8E"/>
    <w:rsid w:val="00A17BF9"/>
    <w:rsid w:val="00A20D76"/>
    <w:rsid w:val="00A21150"/>
    <w:rsid w:val="00A212F2"/>
    <w:rsid w:val="00A2209A"/>
    <w:rsid w:val="00A26CD8"/>
    <w:rsid w:val="00A2730E"/>
    <w:rsid w:val="00A27EC0"/>
    <w:rsid w:val="00A33989"/>
    <w:rsid w:val="00A33B84"/>
    <w:rsid w:val="00A33BEE"/>
    <w:rsid w:val="00A37F46"/>
    <w:rsid w:val="00A405B1"/>
    <w:rsid w:val="00A413BB"/>
    <w:rsid w:val="00A41427"/>
    <w:rsid w:val="00A41C86"/>
    <w:rsid w:val="00A43301"/>
    <w:rsid w:val="00A4330C"/>
    <w:rsid w:val="00A43447"/>
    <w:rsid w:val="00A43676"/>
    <w:rsid w:val="00A43A70"/>
    <w:rsid w:val="00A4432C"/>
    <w:rsid w:val="00A4475B"/>
    <w:rsid w:val="00A452C1"/>
    <w:rsid w:val="00A453A2"/>
    <w:rsid w:val="00A45CB9"/>
    <w:rsid w:val="00A45CF4"/>
    <w:rsid w:val="00A46769"/>
    <w:rsid w:val="00A471C3"/>
    <w:rsid w:val="00A47428"/>
    <w:rsid w:val="00A50A41"/>
    <w:rsid w:val="00A50FF4"/>
    <w:rsid w:val="00A51146"/>
    <w:rsid w:val="00A5282D"/>
    <w:rsid w:val="00A54A7C"/>
    <w:rsid w:val="00A558FC"/>
    <w:rsid w:val="00A57762"/>
    <w:rsid w:val="00A57BA4"/>
    <w:rsid w:val="00A60B9E"/>
    <w:rsid w:val="00A616B8"/>
    <w:rsid w:val="00A619B0"/>
    <w:rsid w:val="00A63D51"/>
    <w:rsid w:val="00A646CE"/>
    <w:rsid w:val="00A653C8"/>
    <w:rsid w:val="00A65659"/>
    <w:rsid w:val="00A67C5A"/>
    <w:rsid w:val="00A70DBE"/>
    <w:rsid w:val="00A70FA8"/>
    <w:rsid w:val="00A71596"/>
    <w:rsid w:val="00A71C20"/>
    <w:rsid w:val="00A72161"/>
    <w:rsid w:val="00A72953"/>
    <w:rsid w:val="00A81548"/>
    <w:rsid w:val="00A8190C"/>
    <w:rsid w:val="00A83C81"/>
    <w:rsid w:val="00A83C8A"/>
    <w:rsid w:val="00A83E4C"/>
    <w:rsid w:val="00A86572"/>
    <w:rsid w:val="00A86B74"/>
    <w:rsid w:val="00A877B5"/>
    <w:rsid w:val="00A91787"/>
    <w:rsid w:val="00A92D2E"/>
    <w:rsid w:val="00A92F61"/>
    <w:rsid w:val="00A94F1B"/>
    <w:rsid w:val="00A970A6"/>
    <w:rsid w:val="00AA0296"/>
    <w:rsid w:val="00AA2E86"/>
    <w:rsid w:val="00AA4089"/>
    <w:rsid w:val="00AA4A3B"/>
    <w:rsid w:val="00AA4C05"/>
    <w:rsid w:val="00AA4F92"/>
    <w:rsid w:val="00AA63C9"/>
    <w:rsid w:val="00AA6ED4"/>
    <w:rsid w:val="00AA6F60"/>
    <w:rsid w:val="00AA7264"/>
    <w:rsid w:val="00AB02BF"/>
    <w:rsid w:val="00AB3007"/>
    <w:rsid w:val="00AB3647"/>
    <w:rsid w:val="00AB49DE"/>
    <w:rsid w:val="00AB5C3F"/>
    <w:rsid w:val="00AB6BC1"/>
    <w:rsid w:val="00AB704B"/>
    <w:rsid w:val="00AB761A"/>
    <w:rsid w:val="00AB7D8A"/>
    <w:rsid w:val="00AC29DA"/>
    <w:rsid w:val="00AC4663"/>
    <w:rsid w:val="00AC5169"/>
    <w:rsid w:val="00AC624B"/>
    <w:rsid w:val="00AC7A98"/>
    <w:rsid w:val="00AD0752"/>
    <w:rsid w:val="00AD53A7"/>
    <w:rsid w:val="00AD5A0F"/>
    <w:rsid w:val="00AD77E2"/>
    <w:rsid w:val="00AE0928"/>
    <w:rsid w:val="00AE177B"/>
    <w:rsid w:val="00AE4D39"/>
    <w:rsid w:val="00AE5B00"/>
    <w:rsid w:val="00AE74EA"/>
    <w:rsid w:val="00AF12C4"/>
    <w:rsid w:val="00AF2FCB"/>
    <w:rsid w:val="00AF3A65"/>
    <w:rsid w:val="00AF7ADC"/>
    <w:rsid w:val="00B001DC"/>
    <w:rsid w:val="00B006EC"/>
    <w:rsid w:val="00B00985"/>
    <w:rsid w:val="00B0683A"/>
    <w:rsid w:val="00B07B68"/>
    <w:rsid w:val="00B07FFE"/>
    <w:rsid w:val="00B114A7"/>
    <w:rsid w:val="00B124AE"/>
    <w:rsid w:val="00B125D4"/>
    <w:rsid w:val="00B1378F"/>
    <w:rsid w:val="00B13DF3"/>
    <w:rsid w:val="00B14FD9"/>
    <w:rsid w:val="00B15322"/>
    <w:rsid w:val="00B163E7"/>
    <w:rsid w:val="00B1669B"/>
    <w:rsid w:val="00B16813"/>
    <w:rsid w:val="00B170C1"/>
    <w:rsid w:val="00B20FC1"/>
    <w:rsid w:val="00B2151B"/>
    <w:rsid w:val="00B23579"/>
    <w:rsid w:val="00B23CFE"/>
    <w:rsid w:val="00B2433E"/>
    <w:rsid w:val="00B24F2C"/>
    <w:rsid w:val="00B253F8"/>
    <w:rsid w:val="00B2693D"/>
    <w:rsid w:val="00B27872"/>
    <w:rsid w:val="00B300EA"/>
    <w:rsid w:val="00B3016F"/>
    <w:rsid w:val="00B30786"/>
    <w:rsid w:val="00B32710"/>
    <w:rsid w:val="00B327E7"/>
    <w:rsid w:val="00B335BD"/>
    <w:rsid w:val="00B33D44"/>
    <w:rsid w:val="00B33FF9"/>
    <w:rsid w:val="00B343CB"/>
    <w:rsid w:val="00B346C7"/>
    <w:rsid w:val="00B3503E"/>
    <w:rsid w:val="00B35B0A"/>
    <w:rsid w:val="00B3604F"/>
    <w:rsid w:val="00B366D5"/>
    <w:rsid w:val="00B3705C"/>
    <w:rsid w:val="00B375CF"/>
    <w:rsid w:val="00B444D4"/>
    <w:rsid w:val="00B449F2"/>
    <w:rsid w:val="00B47C5A"/>
    <w:rsid w:val="00B47EFB"/>
    <w:rsid w:val="00B511B8"/>
    <w:rsid w:val="00B52FAB"/>
    <w:rsid w:val="00B5360E"/>
    <w:rsid w:val="00B53E0A"/>
    <w:rsid w:val="00B54E8C"/>
    <w:rsid w:val="00B6090D"/>
    <w:rsid w:val="00B612E1"/>
    <w:rsid w:val="00B617DE"/>
    <w:rsid w:val="00B61E9C"/>
    <w:rsid w:val="00B6594E"/>
    <w:rsid w:val="00B6601D"/>
    <w:rsid w:val="00B66D03"/>
    <w:rsid w:val="00B67E25"/>
    <w:rsid w:val="00B7510C"/>
    <w:rsid w:val="00B7551D"/>
    <w:rsid w:val="00B75817"/>
    <w:rsid w:val="00B75895"/>
    <w:rsid w:val="00B8167C"/>
    <w:rsid w:val="00B872E8"/>
    <w:rsid w:val="00B92142"/>
    <w:rsid w:val="00B94CCE"/>
    <w:rsid w:val="00B96BB6"/>
    <w:rsid w:val="00B97EAF"/>
    <w:rsid w:val="00BA0A81"/>
    <w:rsid w:val="00BA0B53"/>
    <w:rsid w:val="00BA3657"/>
    <w:rsid w:val="00BB05E3"/>
    <w:rsid w:val="00BB14C8"/>
    <w:rsid w:val="00BB1610"/>
    <w:rsid w:val="00BB2603"/>
    <w:rsid w:val="00BB2E33"/>
    <w:rsid w:val="00BB32AA"/>
    <w:rsid w:val="00BB3B05"/>
    <w:rsid w:val="00BB6D14"/>
    <w:rsid w:val="00BB76EA"/>
    <w:rsid w:val="00BC45DA"/>
    <w:rsid w:val="00BC5830"/>
    <w:rsid w:val="00BC5BEF"/>
    <w:rsid w:val="00BC5F2E"/>
    <w:rsid w:val="00BC65AD"/>
    <w:rsid w:val="00BC79CC"/>
    <w:rsid w:val="00BC7F0C"/>
    <w:rsid w:val="00BD1FD4"/>
    <w:rsid w:val="00BD4A13"/>
    <w:rsid w:val="00BD5FEA"/>
    <w:rsid w:val="00BD622D"/>
    <w:rsid w:val="00BD6E3E"/>
    <w:rsid w:val="00BD754D"/>
    <w:rsid w:val="00BD7CFE"/>
    <w:rsid w:val="00BE2A94"/>
    <w:rsid w:val="00BE2C43"/>
    <w:rsid w:val="00BE2D7D"/>
    <w:rsid w:val="00BE3023"/>
    <w:rsid w:val="00BE3FD4"/>
    <w:rsid w:val="00BE4B9C"/>
    <w:rsid w:val="00BE60C7"/>
    <w:rsid w:val="00BE70C8"/>
    <w:rsid w:val="00BE73EB"/>
    <w:rsid w:val="00BE7AC3"/>
    <w:rsid w:val="00BF0632"/>
    <w:rsid w:val="00BF1F16"/>
    <w:rsid w:val="00BF361E"/>
    <w:rsid w:val="00BF4E61"/>
    <w:rsid w:val="00BF5027"/>
    <w:rsid w:val="00BF6A64"/>
    <w:rsid w:val="00C018EC"/>
    <w:rsid w:val="00C047D8"/>
    <w:rsid w:val="00C0486A"/>
    <w:rsid w:val="00C0584E"/>
    <w:rsid w:val="00C06832"/>
    <w:rsid w:val="00C06A4D"/>
    <w:rsid w:val="00C1097E"/>
    <w:rsid w:val="00C143CC"/>
    <w:rsid w:val="00C1495B"/>
    <w:rsid w:val="00C1649C"/>
    <w:rsid w:val="00C1744F"/>
    <w:rsid w:val="00C20887"/>
    <w:rsid w:val="00C20C81"/>
    <w:rsid w:val="00C219D4"/>
    <w:rsid w:val="00C22357"/>
    <w:rsid w:val="00C272D4"/>
    <w:rsid w:val="00C27DE7"/>
    <w:rsid w:val="00C303B2"/>
    <w:rsid w:val="00C31C9E"/>
    <w:rsid w:val="00C323DD"/>
    <w:rsid w:val="00C35FCF"/>
    <w:rsid w:val="00C36588"/>
    <w:rsid w:val="00C37068"/>
    <w:rsid w:val="00C40299"/>
    <w:rsid w:val="00C40398"/>
    <w:rsid w:val="00C41137"/>
    <w:rsid w:val="00C4182C"/>
    <w:rsid w:val="00C427BB"/>
    <w:rsid w:val="00C45E61"/>
    <w:rsid w:val="00C4650F"/>
    <w:rsid w:val="00C46513"/>
    <w:rsid w:val="00C47CDB"/>
    <w:rsid w:val="00C510E9"/>
    <w:rsid w:val="00C559E4"/>
    <w:rsid w:val="00C569E8"/>
    <w:rsid w:val="00C618D1"/>
    <w:rsid w:val="00C61C32"/>
    <w:rsid w:val="00C63052"/>
    <w:rsid w:val="00C63A69"/>
    <w:rsid w:val="00C64421"/>
    <w:rsid w:val="00C64C40"/>
    <w:rsid w:val="00C65884"/>
    <w:rsid w:val="00C732F1"/>
    <w:rsid w:val="00C7347A"/>
    <w:rsid w:val="00C74201"/>
    <w:rsid w:val="00C7550C"/>
    <w:rsid w:val="00C76230"/>
    <w:rsid w:val="00C800FF"/>
    <w:rsid w:val="00C80A27"/>
    <w:rsid w:val="00C83DDF"/>
    <w:rsid w:val="00C852CB"/>
    <w:rsid w:val="00C85805"/>
    <w:rsid w:val="00C87D7D"/>
    <w:rsid w:val="00C9080E"/>
    <w:rsid w:val="00C90F67"/>
    <w:rsid w:val="00C91ACB"/>
    <w:rsid w:val="00C946A9"/>
    <w:rsid w:val="00C95282"/>
    <w:rsid w:val="00C95BCB"/>
    <w:rsid w:val="00C95C21"/>
    <w:rsid w:val="00C95D16"/>
    <w:rsid w:val="00C96901"/>
    <w:rsid w:val="00C96FBE"/>
    <w:rsid w:val="00C97199"/>
    <w:rsid w:val="00CA418B"/>
    <w:rsid w:val="00CA57BD"/>
    <w:rsid w:val="00CB0205"/>
    <w:rsid w:val="00CB1087"/>
    <w:rsid w:val="00CB1281"/>
    <w:rsid w:val="00CB1E71"/>
    <w:rsid w:val="00CB2478"/>
    <w:rsid w:val="00CB3DCB"/>
    <w:rsid w:val="00CB74A8"/>
    <w:rsid w:val="00CB75E0"/>
    <w:rsid w:val="00CB7A82"/>
    <w:rsid w:val="00CC002C"/>
    <w:rsid w:val="00CC0C3B"/>
    <w:rsid w:val="00CC1A6B"/>
    <w:rsid w:val="00CC2A89"/>
    <w:rsid w:val="00CC2E83"/>
    <w:rsid w:val="00CC42D3"/>
    <w:rsid w:val="00CC6760"/>
    <w:rsid w:val="00CD09B6"/>
    <w:rsid w:val="00CD0EF3"/>
    <w:rsid w:val="00CD45A4"/>
    <w:rsid w:val="00CD52EC"/>
    <w:rsid w:val="00CD60AE"/>
    <w:rsid w:val="00CE2B19"/>
    <w:rsid w:val="00CE4902"/>
    <w:rsid w:val="00CE72CF"/>
    <w:rsid w:val="00CE7321"/>
    <w:rsid w:val="00CF24A1"/>
    <w:rsid w:val="00CF24CB"/>
    <w:rsid w:val="00CF260A"/>
    <w:rsid w:val="00CF2789"/>
    <w:rsid w:val="00CF6346"/>
    <w:rsid w:val="00CF6BC1"/>
    <w:rsid w:val="00D039DB"/>
    <w:rsid w:val="00D03EC0"/>
    <w:rsid w:val="00D056BD"/>
    <w:rsid w:val="00D05848"/>
    <w:rsid w:val="00D060DE"/>
    <w:rsid w:val="00D06817"/>
    <w:rsid w:val="00D10A0B"/>
    <w:rsid w:val="00D10C1D"/>
    <w:rsid w:val="00D1188F"/>
    <w:rsid w:val="00D11BC4"/>
    <w:rsid w:val="00D13046"/>
    <w:rsid w:val="00D134FA"/>
    <w:rsid w:val="00D16449"/>
    <w:rsid w:val="00D16CD1"/>
    <w:rsid w:val="00D17D9A"/>
    <w:rsid w:val="00D17DB7"/>
    <w:rsid w:val="00D20A54"/>
    <w:rsid w:val="00D212F3"/>
    <w:rsid w:val="00D23178"/>
    <w:rsid w:val="00D238C4"/>
    <w:rsid w:val="00D24A08"/>
    <w:rsid w:val="00D24ACB"/>
    <w:rsid w:val="00D24E49"/>
    <w:rsid w:val="00D253CE"/>
    <w:rsid w:val="00D27A8F"/>
    <w:rsid w:val="00D303C2"/>
    <w:rsid w:val="00D305DD"/>
    <w:rsid w:val="00D331DF"/>
    <w:rsid w:val="00D347AB"/>
    <w:rsid w:val="00D3483B"/>
    <w:rsid w:val="00D35DB2"/>
    <w:rsid w:val="00D3649D"/>
    <w:rsid w:val="00D37780"/>
    <w:rsid w:val="00D40D91"/>
    <w:rsid w:val="00D415EF"/>
    <w:rsid w:val="00D41F7E"/>
    <w:rsid w:val="00D41FDF"/>
    <w:rsid w:val="00D43831"/>
    <w:rsid w:val="00D455FD"/>
    <w:rsid w:val="00D46741"/>
    <w:rsid w:val="00D46D41"/>
    <w:rsid w:val="00D5018D"/>
    <w:rsid w:val="00D52D08"/>
    <w:rsid w:val="00D53EEF"/>
    <w:rsid w:val="00D5400F"/>
    <w:rsid w:val="00D54094"/>
    <w:rsid w:val="00D5431E"/>
    <w:rsid w:val="00D547A9"/>
    <w:rsid w:val="00D54AAB"/>
    <w:rsid w:val="00D54C72"/>
    <w:rsid w:val="00D56837"/>
    <w:rsid w:val="00D5723F"/>
    <w:rsid w:val="00D572F1"/>
    <w:rsid w:val="00D5779A"/>
    <w:rsid w:val="00D626C2"/>
    <w:rsid w:val="00D62E39"/>
    <w:rsid w:val="00D62EFB"/>
    <w:rsid w:val="00D633D0"/>
    <w:rsid w:val="00D63DA4"/>
    <w:rsid w:val="00D647D3"/>
    <w:rsid w:val="00D64806"/>
    <w:rsid w:val="00D657EE"/>
    <w:rsid w:val="00D65937"/>
    <w:rsid w:val="00D727B8"/>
    <w:rsid w:val="00D72F57"/>
    <w:rsid w:val="00D73157"/>
    <w:rsid w:val="00D76235"/>
    <w:rsid w:val="00D76746"/>
    <w:rsid w:val="00D802C4"/>
    <w:rsid w:val="00D8062D"/>
    <w:rsid w:val="00D81534"/>
    <w:rsid w:val="00D81F02"/>
    <w:rsid w:val="00D82A32"/>
    <w:rsid w:val="00D84811"/>
    <w:rsid w:val="00D86C8A"/>
    <w:rsid w:val="00D9001B"/>
    <w:rsid w:val="00D91CE8"/>
    <w:rsid w:val="00D91F58"/>
    <w:rsid w:val="00D94659"/>
    <w:rsid w:val="00D972E1"/>
    <w:rsid w:val="00DA2657"/>
    <w:rsid w:val="00DA45CB"/>
    <w:rsid w:val="00DA4DDD"/>
    <w:rsid w:val="00DA58F8"/>
    <w:rsid w:val="00DA6113"/>
    <w:rsid w:val="00DA6BB4"/>
    <w:rsid w:val="00DA72BD"/>
    <w:rsid w:val="00DB2DB7"/>
    <w:rsid w:val="00DB4165"/>
    <w:rsid w:val="00DC03DD"/>
    <w:rsid w:val="00DC09E6"/>
    <w:rsid w:val="00DC0C3A"/>
    <w:rsid w:val="00DC23CE"/>
    <w:rsid w:val="00DC389E"/>
    <w:rsid w:val="00DC70CB"/>
    <w:rsid w:val="00DC76C8"/>
    <w:rsid w:val="00DD02B8"/>
    <w:rsid w:val="00DD05B7"/>
    <w:rsid w:val="00DD30CB"/>
    <w:rsid w:val="00DD4557"/>
    <w:rsid w:val="00DD59C7"/>
    <w:rsid w:val="00DD78CE"/>
    <w:rsid w:val="00DE2645"/>
    <w:rsid w:val="00DE2F59"/>
    <w:rsid w:val="00DE48C6"/>
    <w:rsid w:val="00DE4E47"/>
    <w:rsid w:val="00DE684A"/>
    <w:rsid w:val="00DF0317"/>
    <w:rsid w:val="00DF064F"/>
    <w:rsid w:val="00DF19FC"/>
    <w:rsid w:val="00DF21F6"/>
    <w:rsid w:val="00DF2F2C"/>
    <w:rsid w:val="00DF4124"/>
    <w:rsid w:val="00DF5569"/>
    <w:rsid w:val="00DF6955"/>
    <w:rsid w:val="00DF706A"/>
    <w:rsid w:val="00E0005C"/>
    <w:rsid w:val="00E029B9"/>
    <w:rsid w:val="00E047A7"/>
    <w:rsid w:val="00E05E58"/>
    <w:rsid w:val="00E060EC"/>
    <w:rsid w:val="00E07DCC"/>
    <w:rsid w:val="00E116F2"/>
    <w:rsid w:val="00E13661"/>
    <w:rsid w:val="00E14DAF"/>
    <w:rsid w:val="00E203C2"/>
    <w:rsid w:val="00E20823"/>
    <w:rsid w:val="00E217AD"/>
    <w:rsid w:val="00E22B62"/>
    <w:rsid w:val="00E235F0"/>
    <w:rsid w:val="00E2523D"/>
    <w:rsid w:val="00E253DE"/>
    <w:rsid w:val="00E316D9"/>
    <w:rsid w:val="00E31A7A"/>
    <w:rsid w:val="00E3284F"/>
    <w:rsid w:val="00E32BBA"/>
    <w:rsid w:val="00E348DD"/>
    <w:rsid w:val="00E36758"/>
    <w:rsid w:val="00E37030"/>
    <w:rsid w:val="00E37E4D"/>
    <w:rsid w:val="00E408C1"/>
    <w:rsid w:val="00E42A60"/>
    <w:rsid w:val="00E43405"/>
    <w:rsid w:val="00E45E79"/>
    <w:rsid w:val="00E47244"/>
    <w:rsid w:val="00E47752"/>
    <w:rsid w:val="00E51059"/>
    <w:rsid w:val="00E541CB"/>
    <w:rsid w:val="00E54DBD"/>
    <w:rsid w:val="00E568E1"/>
    <w:rsid w:val="00E56AF1"/>
    <w:rsid w:val="00E57C7F"/>
    <w:rsid w:val="00E61B68"/>
    <w:rsid w:val="00E621AD"/>
    <w:rsid w:val="00E62235"/>
    <w:rsid w:val="00E6393F"/>
    <w:rsid w:val="00E666FB"/>
    <w:rsid w:val="00E66FC5"/>
    <w:rsid w:val="00E67B3C"/>
    <w:rsid w:val="00E67EC9"/>
    <w:rsid w:val="00E7205A"/>
    <w:rsid w:val="00E741E6"/>
    <w:rsid w:val="00E757A9"/>
    <w:rsid w:val="00E77192"/>
    <w:rsid w:val="00E80219"/>
    <w:rsid w:val="00E81C63"/>
    <w:rsid w:val="00E823A8"/>
    <w:rsid w:val="00E853E1"/>
    <w:rsid w:val="00E855D3"/>
    <w:rsid w:val="00E86024"/>
    <w:rsid w:val="00E9045C"/>
    <w:rsid w:val="00E917AF"/>
    <w:rsid w:val="00E91E12"/>
    <w:rsid w:val="00E95895"/>
    <w:rsid w:val="00E95ECD"/>
    <w:rsid w:val="00E96E48"/>
    <w:rsid w:val="00E97EF0"/>
    <w:rsid w:val="00EA24F6"/>
    <w:rsid w:val="00EA5625"/>
    <w:rsid w:val="00EB024A"/>
    <w:rsid w:val="00EB172E"/>
    <w:rsid w:val="00EB1AE7"/>
    <w:rsid w:val="00EB21B8"/>
    <w:rsid w:val="00EB2E32"/>
    <w:rsid w:val="00EB37D7"/>
    <w:rsid w:val="00EB6B14"/>
    <w:rsid w:val="00EC1688"/>
    <w:rsid w:val="00EC18C4"/>
    <w:rsid w:val="00EC19B0"/>
    <w:rsid w:val="00EC2D89"/>
    <w:rsid w:val="00EC5A6D"/>
    <w:rsid w:val="00EC5EB6"/>
    <w:rsid w:val="00EC6E07"/>
    <w:rsid w:val="00ED0340"/>
    <w:rsid w:val="00ED352A"/>
    <w:rsid w:val="00ED54B5"/>
    <w:rsid w:val="00ED7AD1"/>
    <w:rsid w:val="00EE02A9"/>
    <w:rsid w:val="00EE2538"/>
    <w:rsid w:val="00EE4333"/>
    <w:rsid w:val="00EF0B15"/>
    <w:rsid w:val="00EF2083"/>
    <w:rsid w:val="00EF551D"/>
    <w:rsid w:val="00EF601A"/>
    <w:rsid w:val="00EF6925"/>
    <w:rsid w:val="00EF7B4E"/>
    <w:rsid w:val="00F0059F"/>
    <w:rsid w:val="00F007D7"/>
    <w:rsid w:val="00F014C0"/>
    <w:rsid w:val="00F02035"/>
    <w:rsid w:val="00F02969"/>
    <w:rsid w:val="00F02B14"/>
    <w:rsid w:val="00F0349C"/>
    <w:rsid w:val="00F0407B"/>
    <w:rsid w:val="00F1014E"/>
    <w:rsid w:val="00F10605"/>
    <w:rsid w:val="00F111ED"/>
    <w:rsid w:val="00F11F28"/>
    <w:rsid w:val="00F1224D"/>
    <w:rsid w:val="00F12D35"/>
    <w:rsid w:val="00F148E6"/>
    <w:rsid w:val="00F15F09"/>
    <w:rsid w:val="00F210A3"/>
    <w:rsid w:val="00F2167E"/>
    <w:rsid w:val="00F220EF"/>
    <w:rsid w:val="00F22871"/>
    <w:rsid w:val="00F23474"/>
    <w:rsid w:val="00F23AA1"/>
    <w:rsid w:val="00F23E38"/>
    <w:rsid w:val="00F261F7"/>
    <w:rsid w:val="00F26B7C"/>
    <w:rsid w:val="00F30D29"/>
    <w:rsid w:val="00F321B4"/>
    <w:rsid w:val="00F32EAB"/>
    <w:rsid w:val="00F34720"/>
    <w:rsid w:val="00F36D83"/>
    <w:rsid w:val="00F37E99"/>
    <w:rsid w:val="00F408A9"/>
    <w:rsid w:val="00F40969"/>
    <w:rsid w:val="00F41898"/>
    <w:rsid w:val="00F44BF4"/>
    <w:rsid w:val="00F45C58"/>
    <w:rsid w:val="00F46954"/>
    <w:rsid w:val="00F47286"/>
    <w:rsid w:val="00F473A3"/>
    <w:rsid w:val="00F503EE"/>
    <w:rsid w:val="00F5063A"/>
    <w:rsid w:val="00F5083A"/>
    <w:rsid w:val="00F511E5"/>
    <w:rsid w:val="00F514E9"/>
    <w:rsid w:val="00F5231B"/>
    <w:rsid w:val="00F527D6"/>
    <w:rsid w:val="00F53912"/>
    <w:rsid w:val="00F54CEA"/>
    <w:rsid w:val="00F54D80"/>
    <w:rsid w:val="00F55CED"/>
    <w:rsid w:val="00F56DEB"/>
    <w:rsid w:val="00F57564"/>
    <w:rsid w:val="00F60499"/>
    <w:rsid w:val="00F621F8"/>
    <w:rsid w:val="00F64A83"/>
    <w:rsid w:val="00F675DE"/>
    <w:rsid w:val="00F70110"/>
    <w:rsid w:val="00F712B1"/>
    <w:rsid w:val="00F739E0"/>
    <w:rsid w:val="00F73AE6"/>
    <w:rsid w:val="00F74B7E"/>
    <w:rsid w:val="00F74ED8"/>
    <w:rsid w:val="00F75DFF"/>
    <w:rsid w:val="00F77C2F"/>
    <w:rsid w:val="00F83A56"/>
    <w:rsid w:val="00F83DE9"/>
    <w:rsid w:val="00F84670"/>
    <w:rsid w:val="00F850EE"/>
    <w:rsid w:val="00F864C4"/>
    <w:rsid w:val="00F86F7D"/>
    <w:rsid w:val="00F91948"/>
    <w:rsid w:val="00F91ADC"/>
    <w:rsid w:val="00F92BF2"/>
    <w:rsid w:val="00F93B6A"/>
    <w:rsid w:val="00F93EBE"/>
    <w:rsid w:val="00F941A7"/>
    <w:rsid w:val="00F952C0"/>
    <w:rsid w:val="00F96D94"/>
    <w:rsid w:val="00F96F07"/>
    <w:rsid w:val="00F971ED"/>
    <w:rsid w:val="00F976E4"/>
    <w:rsid w:val="00F97D79"/>
    <w:rsid w:val="00F97E9E"/>
    <w:rsid w:val="00FA0F4A"/>
    <w:rsid w:val="00FA1535"/>
    <w:rsid w:val="00FA1FFF"/>
    <w:rsid w:val="00FA6FA2"/>
    <w:rsid w:val="00FA780F"/>
    <w:rsid w:val="00FB342F"/>
    <w:rsid w:val="00FB6CA7"/>
    <w:rsid w:val="00FB7417"/>
    <w:rsid w:val="00FB74DE"/>
    <w:rsid w:val="00FB7724"/>
    <w:rsid w:val="00FB7A2C"/>
    <w:rsid w:val="00FB7E6F"/>
    <w:rsid w:val="00FC1E10"/>
    <w:rsid w:val="00FC525B"/>
    <w:rsid w:val="00FC698C"/>
    <w:rsid w:val="00FC6CE3"/>
    <w:rsid w:val="00FC7E6E"/>
    <w:rsid w:val="00FD1176"/>
    <w:rsid w:val="00FD3E10"/>
    <w:rsid w:val="00FD4E9F"/>
    <w:rsid w:val="00FD6055"/>
    <w:rsid w:val="00FD6F25"/>
    <w:rsid w:val="00FD7C7E"/>
    <w:rsid w:val="00FE09F7"/>
    <w:rsid w:val="00FE34E9"/>
    <w:rsid w:val="00FE405C"/>
    <w:rsid w:val="00FE5578"/>
    <w:rsid w:val="00FE5667"/>
    <w:rsid w:val="00FE6058"/>
    <w:rsid w:val="00FE6BAF"/>
    <w:rsid w:val="00FF01EB"/>
    <w:rsid w:val="00FF06D9"/>
    <w:rsid w:val="00FF08A2"/>
    <w:rsid w:val="00FF1211"/>
    <w:rsid w:val="00FF2FC6"/>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67">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9"/>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944D9D"/>
    <w:pPr>
      <w:spacing w:before="120" w:after="120" w:line="240" w:lineRule="atLeast"/>
    </w:pPr>
    <w:rPr>
      <w:rFonts w:ascii="Arial" w:hAnsi="Arial"/>
      <w:szCs w:val="24"/>
    </w:rPr>
  </w:style>
  <w:style w:type="paragraph" w:styleId="Heading1">
    <w:name w:val="heading 1"/>
    <w:basedOn w:val="NormalLeftAligned"/>
    <w:next w:val="BodyText"/>
    <w:link w:val="Heading1Char"/>
    <w:qFormat/>
    <w:rsid w:val="00944D9D"/>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944D9D"/>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944D9D"/>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944D9D"/>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944D9D"/>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944D9D"/>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D9D"/>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944D9D"/>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944D9D"/>
    <w:rPr>
      <w:rFonts w:ascii="Calibri" w:eastAsiaTheme="majorEastAsia" w:hAnsi="Calibri" w:cstheme="majorBidi"/>
      <w:b/>
      <w:bCs/>
      <w:color w:val="0067AC"/>
      <w:sz w:val="22"/>
      <w:szCs w:val="24"/>
    </w:rPr>
  </w:style>
  <w:style w:type="paragraph" w:styleId="BlockText">
    <w:name w:val="Block Text"/>
    <w:basedOn w:val="Normal"/>
    <w:uiPriority w:val="29"/>
    <w:semiHidden/>
    <w:rsid w:val="00944D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qFormat/>
    <w:rsid w:val="00944D9D"/>
    <w:pPr>
      <w:ind w:left="851"/>
    </w:pPr>
  </w:style>
  <w:style w:type="character" w:customStyle="1" w:styleId="BodyTextChar">
    <w:name w:val="Body Text Char"/>
    <w:basedOn w:val="DefaultParagraphFont"/>
    <w:link w:val="BodyText"/>
    <w:uiPriority w:val="1"/>
    <w:rsid w:val="00944D9D"/>
    <w:rPr>
      <w:rFonts w:ascii="Arial" w:hAnsi="Arial"/>
      <w:szCs w:val="24"/>
    </w:rPr>
  </w:style>
  <w:style w:type="paragraph" w:customStyle="1" w:styleId="Heading1NoNumb">
    <w:name w:val="Heading 1NoNumb"/>
    <w:basedOn w:val="Heading1"/>
    <w:next w:val="Normal"/>
    <w:uiPriority w:val="5"/>
    <w:qFormat/>
    <w:rsid w:val="00944D9D"/>
    <w:pPr>
      <w:numPr>
        <w:numId w:val="0"/>
      </w:numPr>
    </w:pPr>
  </w:style>
  <w:style w:type="paragraph" w:customStyle="1" w:styleId="Heading2NoNumb">
    <w:name w:val="Heading 2NoNumb"/>
    <w:basedOn w:val="Heading2"/>
    <w:next w:val="Normal"/>
    <w:uiPriority w:val="5"/>
    <w:qFormat/>
    <w:rsid w:val="00944D9D"/>
    <w:pPr>
      <w:numPr>
        <w:ilvl w:val="0"/>
        <w:numId w:val="0"/>
      </w:numPr>
    </w:pPr>
  </w:style>
  <w:style w:type="paragraph" w:customStyle="1" w:styleId="BTBullet1">
    <w:name w:val="BTBullet1"/>
    <w:basedOn w:val="Normal"/>
    <w:uiPriority w:val="6"/>
    <w:qFormat/>
    <w:rsid w:val="00944D9D"/>
    <w:pPr>
      <w:numPr>
        <w:numId w:val="22"/>
      </w:numPr>
      <w:spacing w:before="0" w:after="0"/>
    </w:pPr>
  </w:style>
  <w:style w:type="paragraph" w:customStyle="1" w:styleId="Figure">
    <w:name w:val="Figure"/>
    <w:basedOn w:val="NormalLeftAligned"/>
    <w:next w:val="BodyText"/>
    <w:uiPriority w:val="11"/>
    <w:qFormat/>
    <w:rsid w:val="00944D9D"/>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94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944D9D"/>
    <w:rPr>
      <w:rFonts w:ascii="Tahoma" w:hAnsi="Tahoma" w:cs="Tahoma"/>
      <w:sz w:val="16"/>
      <w:szCs w:val="16"/>
    </w:rPr>
  </w:style>
  <w:style w:type="paragraph" w:styleId="Header">
    <w:name w:val="header"/>
    <w:basedOn w:val="NormalLeftAligned"/>
    <w:link w:val="HeaderChar"/>
    <w:uiPriority w:val="29"/>
    <w:rsid w:val="00944D9D"/>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rsid w:val="00944D9D"/>
    <w:rPr>
      <w:rFonts w:ascii="Calibri" w:hAnsi="Calibri"/>
      <w:color w:val="0067AC"/>
      <w:szCs w:val="24"/>
    </w:rPr>
  </w:style>
  <w:style w:type="paragraph" w:styleId="Footer">
    <w:name w:val="footer"/>
    <w:basedOn w:val="NormalLeftAligned"/>
    <w:link w:val="FooterChar"/>
    <w:uiPriority w:val="99"/>
    <w:rsid w:val="00944D9D"/>
    <w:pPr>
      <w:tabs>
        <w:tab w:val="right" w:pos="9072"/>
      </w:tabs>
      <w:spacing w:before="0" w:after="0" w:line="240" w:lineRule="auto"/>
    </w:pPr>
  </w:style>
  <w:style w:type="character" w:customStyle="1" w:styleId="FooterChar">
    <w:name w:val="Footer Char"/>
    <w:basedOn w:val="DefaultParagraphFont"/>
    <w:link w:val="Footer"/>
    <w:uiPriority w:val="99"/>
    <w:rsid w:val="00944D9D"/>
    <w:rPr>
      <w:rFonts w:ascii="Arial" w:hAnsi="Arial"/>
      <w:szCs w:val="24"/>
    </w:rPr>
  </w:style>
  <w:style w:type="table" w:styleId="TableGrid">
    <w:name w:val="Table Grid"/>
    <w:basedOn w:val="TableNormal"/>
    <w:uiPriority w:val="59"/>
    <w:rsid w:val="00944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10"/>
    <w:qFormat/>
    <w:rsid w:val="00944D9D"/>
    <w:pPr>
      <w:ind w:left="851"/>
    </w:pPr>
    <w:rPr>
      <w:i/>
      <w:iCs/>
      <w:color w:val="000000" w:themeColor="text1"/>
    </w:rPr>
  </w:style>
  <w:style w:type="character" w:customStyle="1" w:styleId="QuoteChar">
    <w:name w:val="Quote Char"/>
    <w:basedOn w:val="DefaultParagraphFont"/>
    <w:link w:val="Quote"/>
    <w:uiPriority w:val="10"/>
    <w:rsid w:val="00944D9D"/>
    <w:rPr>
      <w:rFonts w:ascii="Arial" w:hAnsi="Arial"/>
      <w:i/>
      <w:iCs/>
      <w:color w:val="000000" w:themeColor="text1"/>
      <w:szCs w:val="24"/>
    </w:rPr>
  </w:style>
  <w:style w:type="paragraph" w:customStyle="1" w:styleId="Table">
    <w:name w:val="Table"/>
    <w:basedOn w:val="Normal"/>
    <w:next w:val="BodyText"/>
    <w:uiPriority w:val="11"/>
    <w:qFormat/>
    <w:rsid w:val="00944D9D"/>
    <w:pPr>
      <w:keepNext/>
      <w:numPr>
        <w:ilvl w:val="6"/>
        <w:numId w:val="20"/>
      </w:numPr>
      <w:tabs>
        <w:tab w:val="num" w:pos="851"/>
      </w:tabs>
      <w:ind w:left="1928"/>
    </w:pPr>
    <w:rPr>
      <w:rFonts w:ascii="Calibri" w:hAnsi="Calibri"/>
      <w:b/>
      <w:color w:val="0067AC"/>
    </w:rPr>
  </w:style>
  <w:style w:type="paragraph" w:customStyle="1" w:styleId="TableText">
    <w:name w:val="TableText"/>
    <w:basedOn w:val="NormalLeftAligned"/>
    <w:uiPriority w:val="15"/>
    <w:qFormat/>
    <w:rsid w:val="00944D9D"/>
    <w:pPr>
      <w:spacing w:before="0" w:line="220" w:lineRule="atLeast"/>
    </w:pPr>
    <w:rPr>
      <w:sz w:val="18"/>
    </w:rPr>
  </w:style>
  <w:style w:type="paragraph" w:customStyle="1" w:styleId="TableTitle">
    <w:name w:val="TableTitle"/>
    <w:basedOn w:val="TableText"/>
    <w:uiPriority w:val="14"/>
    <w:qFormat/>
    <w:rsid w:val="00944D9D"/>
    <w:pPr>
      <w:spacing w:after="0"/>
    </w:pPr>
    <w:rPr>
      <w:rFonts w:ascii="Calibri" w:hAnsi="Calibri"/>
      <w:b/>
      <w:color w:val="0067AC"/>
    </w:rPr>
  </w:style>
  <w:style w:type="character" w:customStyle="1" w:styleId="Heading4Char">
    <w:name w:val="Heading 4 Char"/>
    <w:basedOn w:val="DefaultParagraphFont"/>
    <w:link w:val="Heading4"/>
    <w:rsid w:val="00944D9D"/>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944D9D"/>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944D9D"/>
    <w:pPr>
      <w:numPr>
        <w:numId w:val="8"/>
      </w:numPr>
      <w:spacing w:after="0"/>
    </w:pPr>
  </w:style>
  <w:style w:type="paragraph" w:customStyle="1" w:styleId="TableTextNoSpace">
    <w:name w:val="TableTextNoSpace"/>
    <w:basedOn w:val="TableText"/>
    <w:uiPriority w:val="15"/>
    <w:qFormat/>
    <w:rsid w:val="00944D9D"/>
    <w:pPr>
      <w:spacing w:after="0"/>
    </w:pPr>
  </w:style>
  <w:style w:type="paragraph" w:customStyle="1" w:styleId="BTBullet2">
    <w:name w:val="BTBullet2"/>
    <w:basedOn w:val="Normal"/>
    <w:uiPriority w:val="6"/>
    <w:qFormat/>
    <w:rsid w:val="00944D9D"/>
    <w:pPr>
      <w:numPr>
        <w:ilvl w:val="1"/>
        <w:numId w:val="22"/>
      </w:numPr>
      <w:spacing w:before="0" w:after="0"/>
    </w:pPr>
  </w:style>
  <w:style w:type="paragraph" w:customStyle="1" w:styleId="NumbList">
    <w:name w:val="NumbList"/>
    <w:basedOn w:val="Normal"/>
    <w:link w:val="NumbListChar"/>
    <w:uiPriority w:val="9"/>
    <w:qFormat/>
    <w:rsid w:val="00944D9D"/>
    <w:pPr>
      <w:numPr>
        <w:numId w:val="10"/>
      </w:numPr>
      <w:spacing w:before="0" w:after="0"/>
    </w:pPr>
  </w:style>
  <w:style w:type="paragraph" w:customStyle="1" w:styleId="FooterLand">
    <w:name w:val="FooterLand"/>
    <w:basedOn w:val="Footer"/>
    <w:uiPriority w:val="29"/>
    <w:semiHidden/>
    <w:qFormat/>
    <w:rsid w:val="00944D9D"/>
    <w:pPr>
      <w:tabs>
        <w:tab w:val="clear" w:pos="9072"/>
        <w:tab w:val="right" w:pos="14005"/>
      </w:tabs>
    </w:pPr>
  </w:style>
  <w:style w:type="paragraph" w:customStyle="1" w:styleId="TableHeading">
    <w:name w:val="TableHeading"/>
    <w:basedOn w:val="Normal"/>
    <w:next w:val="TableText"/>
    <w:uiPriority w:val="15"/>
    <w:qFormat/>
    <w:rsid w:val="00944D9D"/>
    <w:rPr>
      <w:rFonts w:ascii="Calibri" w:hAnsi="Calibri"/>
      <w:color w:val="0067AC"/>
    </w:rPr>
  </w:style>
  <w:style w:type="paragraph" w:styleId="FootnoteText">
    <w:name w:val="footnote text"/>
    <w:basedOn w:val="Normal"/>
    <w:link w:val="FootnoteTextChar"/>
    <w:uiPriority w:val="99"/>
    <w:rsid w:val="00944D9D"/>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944D9D"/>
    <w:rPr>
      <w:rFonts w:ascii="Arial" w:hAnsi="Arial"/>
      <w:sz w:val="18"/>
    </w:rPr>
  </w:style>
  <w:style w:type="character" w:styleId="FootnoteReference">
    <w:name w:val="footnote reference"/>
    <w:basedOn w:val="DefaultParagraphFont"/>
    <w:uiPriority w:val="99"/>
    <w:rsid w:val="00944D9D"/>
    <w:rPr>
      <w:vertAlign w:val="superscript"/>
    </w:rPr>
  </w:style>
  <w:style w:type="paragraph" w:customStyle="1" w:styleId="CaseStudy">
    <w:name w:val="CaseStudy"/>
    <w:basedOn w:val="BodyText"/>
    <w:next w:val="TableText"/>
    <w:uiPriority w:val="12"/>
    <w:qFormat/>
    <w:rsid w:val="00944D9D"/>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944D9D"/>
    <w:pPr>
      <w:ind w:left="1077"/>
    </w:pPr>
  </w:style>
  <w:style w:type="paragraph" w:customStyle="1" w:styleId="Heading1NoTOC">
    <w:name w:val="Heading 1NoTOC"/>
    <w:basedOn w:val="Heading1"/>
    <w:next w:val="Normal"/>
    <w:uiPriority w:val="23"/>
    <w:qFormat/>
    <w:rsid w:val="00944D9D"/>
    <w:pPr>
      <w:numPr>
        <w:numId w:val="0"/>
      </w:numPr>
    </w:pPr>
  </w:style>
  <w:style w:type="paragraph" w:styleId="TOC2">
    <w:name w:val="toc 2"/>
    <w:basedOn w:val="NormalLeftAligned"/>
    <w:next w:val="Normal"/>
    <w:autoRedefine/>
    <w:uiPriority w:val="39"/>
    <w:rsid w:val="008A2B44"/>
    <w:pPr>
      <w:tabs>
        <w:tab w:val="right" w:leader="dot" w:pos="9061"/>
      </w:tabs>
      <w:spacing w:after="0"/>
      <w:ind w:left="810" w:right="284"/>
    </w:pPr>
    <w:rPr>
      <w:rFonts w:ascii="Calibri" w:hAnsi="Calibri"/>
      <w:b/>
      <w:color w:val="0067AC"/>
      <w:sz w:val="24"/>
    </w:rPr>
  </w:style>
  <w:style w:type="paragraph" w:styleId="TOC1">
    <w:name w:val="toc 1"/>
    <w:basedOn w:val="NormalLeftAligned"/>
    <w:next w:val="Normal"/>
    <w:autoRedefine/>
    <w:uiPriority w:val="39"/>
    <w:rsid w:val="00302B4C"/>
    <w:pPr>
      <w:tabs>
        <w:tab w:val="right" w:leader="dot" w:pos="9072"/>
      </w:tabs>
      <w:spacing w:after="0"/>
      <w:ind w:left="540" w:right="284" w:hanging="540"/>
    </w:pPr>
    <w:rPr>
      <w:rFonts w:ascii="Calibri" w:hAnsi="Calibri"/>
      <w:b/>
      <w:color w:val="0067AC"/>
      <w:sz w:val="24"/>
    </w:rPr>
  </w:style>
  <w:style w:type="paragraph" w:styleId="TOC3">
    <w:name w:val="toc 3"/>
    <w:basedOn w:val="NormalLeftAligned"/>
    <w:next w:val="Normal"/>
    <w:autoRedefine/>
    <w:uiPriority w:val="39"/>
    <w:rsid w:val="008A2B44"/>
    <w:pPr>
      <w:tabs>
        <w:tab w:val="right" w:leader="dot" w:pos="9061"/>
      </w:tabs>
      <w:spacing w:before="0" w:after="0"/>
      <w:ind w:left="810" w:right="284" w:firstLine="270"/>
    </w:pPr>
  </w:style>
  <w:style w:type="character" w:styleId="Hyperlink">
    <w:name w:val="Hyperlink"/>
    <w:basedOn w:val="DefaultParagraphFont"/>
    <w:uiPriority w:val="99"/>
    <w:unhideWhenUsed/>
    <w:rsid w:val="00944D9D"/>
    <w:rPr>
      <w:color w:val="0000FF" w:themeColor="hyperlink"/>
      <w:u w:val="single"/>
    </w:rPr>
  </w:style>
  <w:style w:type="paragraph" w:styleId="TOC4">
    <w:name w:val="toc 4"/>
    <w:basedOn w:val="NormalLeftAligned"/>
    <w:next w:val="Normal"/>
    <w:autoRedefine/>
    <w:uiPriority w:val="39"/>
    <w:rsid w:val="00944D9D"/>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944D9D"/>
    <w:pPr>
      <w:spacing w:before="600"/>
    </w:pPr>
    <w:rPr>
      <w:rFonts w:ascii="Calibri" w:hAnsi="Calibri"/>
      <w:b/>
      <w:color w:val="0067AC"/>
      <w:sz w:val="48"/>
    </w:rPr>
  </w:style>
  <w:style w:type="paragraph" w:customStyle="1" w:styleId="DocSubTitle">
    <w:name w:val="DocSubTitle"/>
    <w:basedOn w:val="NormalLeftAligned"/>
    <w:uiPriority w:val="21"/>
    <w:qFormat/>
    <w:rsid w:val="00944D9D"/>
    <w:rPr>
      <w:rFonts w:ascii="Calibri" w:hAnsi="Calibri"/>
      <w:b/>
      <w:color w:val="0067AC"/>
      <w:sz w:val="28"/>
    </w:rPr>
  </w:style>
  <w:style w:type="paragraph" w:customStyle="1" w:styleId="DocPartner">
    <w:name w:val="DocPartner"/>
    <w:basedOn w:val="NormalLeftAligned"/>
    <w:uiPriority w:val="21"/>
    <w:qFormat/>
    <w:rsid w:val="00944D9D"/>
    <w:rPr>
      <w:rFonts w:ascii="Calibri" w:hAnsi="Calibri"/>
      <w:color w:val="0067AC"/>
      <w:sz w:val="24"/>
    </w:rPr>
  </w:style>
  <w:style w:type="paragraph" w:customStyle="1" w:styleId="NormalNoSpace">
    <w:name w:val="NormalNoSpace"/>
    <w:basedOn w:val="Normal"/>
    <w:uiPriority w:val="6"/>
    <w:qFormat/>
    <w:rsid w:val="00944D9D"/>
    <w:pPr>
      <w:spacing w:before="0" w:after="0"/>
    </w:pPr>
  </w:style>
  <w:style w:type="paragraph" w:customStyle="1" w:styleId="Divider">
    <w:name w:val="Divider"/>
    <w:basedOn w:val="NormalLeftAligned"/>
    <w:next w:val="Normal"/>
    <w:uiPriority w:val="29"/>
    <w:semiHidden/>
    <w:qFormat/>
    <w:rsid w:val="00944D9D"/>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944D9D"/>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944D9D"/>
    <w:pPr>
      <w:spacing w:before="0" w:after="60" w:line="180" w:lineRule="atLeast"/>
    </w:pPr>
    <w:rPr>
      <w:sz w:val="16"/>
    </w:rPr>
  </w:style>
  <w:style w:type="paragraph" w:customStyle="1" w:styleId="GHKContactsHeading">
    <w:name w:val="GHKContactsHeading"/>
    <w:basedOn w:val="GHKContacts"/>
    <w:uiPriority w:val="29"/>
    <w:qFormat/>
    <w:rsid w:val="00944D9D"/>
    <w:pPr>
      <w:spacing w:before="60" w:after="0"/>
    </w:pPr>
    <w:rPr>
      <w:rFonts w:ascii="Calibri" w:hAnsi="Calibri"/>
      <w:color w:val="0067AC"/>
    </w:rPr>
  </w:style>
  <w:style w:type="paragraph" w:customStyle="1" w:styleId="HeaderTitle">
    <w:name w:val="HeaderTitle"/>
    <w:basedOn w:val="Header"/>
    <w:uiPriority w:val="29"/>
    <w:semiHidden/>
    <w:qFormat/>
    <w:rsid w:val="00944D9D"/>
    <w:pPr>
      <w:spacing w:before="80"/>
    </w:pPr>
  </w:style>
  <w:style w:type="paragraph" w:customStyle="1" w:styleId="DocDate">
    <w:name w:val="DocDate"/>
    <w:basedOn w:val="DocSubTitle"/>
    <w:uiPriority w:val="21"/>
    <w:qFormat/>
    <w:rsid w:val="00944D9D"/>
    <w:rPr>
      <w:color w:val="000000" w:themeColor="text1"/>
    </w:rPr>
  </w:style>
  <w:style w:type="paragraph" w:customStyle="1" w:styleId="Heading3NoNumb">
    <w:name w:val="Heading 3NoNumb"/>
    <w:basedOn w:val="Heading3"/>
    <w:next w:val="Normal"/>
    <w:uiPriority w:val="5"/>
    <w:qFormat/>
    <w:rsid w:val="00944D9D"/>
    <w:pPr>
      <w:numPr>
        <w:ilvl w:val="0"/>
        <w:numId w:val="0"/>
      </w:numPr>
    </w:pPr>
  </w:style>
  <w:style w:type="paragraph" w:customStyle="1" w:styleId="Heading4NoNumb">
    <w:name w:val="Heading 4NoNumb"/>
    <w:basedOn w:val="Heading4"/>
    <w:next w:val="Normal"/>
    <w:uiPriority w:val="5"/>
    <w:qFormat/>
    <w:rsid w:val="00944D9D"/>
    <w:pPr>
      <w:numPr>
        <w:ilvl w:val="0"/>
        <w:numId w:val="0"/>
      </w:numPr>
    </w:pPr>
  </w:style>
  <w:style w:type="paragraph" w:styleId="TOC5">
    <w:name w:val="toc 5"/>
    <w:basedOn w:val="NormalLeftAligned"/>
    <w:next w:val="Normal"/>
    <w:autoRedefine/>
    <w:uiPriority w:val="39"/>
    <w:rsid w:val="00944D9D"/>
    <w:pPr>
      <w:spacing w:before="0" w:after="0"/>
    </w:pPr>
  </w:style>
  <w:style w:type="paragraph" w:styleId="TOC6">
    <w:name w:val="toc 6"/>
    <w:basedOn w:val="NormalLeftAligned"/>
    <w:next w:val="Normal"/>
    <w:autoRedefine/>
    <w:uiPriority w:val="39"/>
    <w:rsid w:val="00944D9D"/>
    <w:pPr>
      <w:spacing w:before="0" w:after="0"/>
      <w:ind w:left="680"/>
    </w:pPr>
  </w:style>
  <w:style w:type="numbering" w:customStyle="1" w:styleId="Style1">
    <w:name w:val="Style1"/>
    <w:uiPriority w:val="99"/>
    <w:rsid w:val="00944D9D"/>
    <w:pPr>
      <w:numPr>
        <w:numId w:val="5"/>
      </w:numPr>
    </w:pPr>
  </w:style>
  <w:style w:type="paragraph" w:customStyle="1" w:styleId="BodyTextNoSpace">
    <w:name w:val="Body TextNoSpace"/>
    <w:basedOn w:val="BodyText"/>
    <w:uiPriority w:val="1"/>
    <w:qFormat/>
    <w:rsid w:val="00944D9D"/>
    <w:pPr>
      <w:spacing w:before="0" w:after="0"/>
    </w:pPr>
  </w:style>
  <w:style w:type="paragraph" w:customStyle="1" w:styleId="BTBullet3">
    <w:name w:val="BTBullet3"/>
    <w:basedOn w:val="Normal"/>
    <w:uiPriority w:val="6"/>
    <w:qFormat/>
    <w:rsid w:val="00944D9D"/>
    <w:pPr>
      <w:numPr>
        <w:ilvl w:val="2"/>
        <w:numId w:val="22"/>
      </w:numPr>
      <w:spacing w:before="0" w:after="0"/>
    </w:pPr>
  </w:style>
  <w:style w:type="paragraph" w:customStyle="1" w:styleId="NumbListLast">
    <w:name w:val="NumbListLast"/>
    <w:basedOn w:val="NumbList"/>
    <w:uiPriority w:val="9"/>
    <w:qFormat/>
    <w:rsid w:val="00944D9D"/>
    <w:pPr>
      <w:spacing w:after="120"/>
    </w:pPr>
  </w:style>
  <w:style w:type="paragraph" w:customStyle="1" w:styleId="BoxText">
    <w:name w:val="BoxText"/>
    <w:basedOn w:val="NormalLeftAligned"/>
    <w:uiPriority w:val="29"/>
    <w:semiHidden/>
    <w:qFormat/>
    <w:rsid w:val="00944D9D"/>
    <w:pPr>
      <w:spacing w:before="60" w:after="60" w:line="220" w:lineRule="atLeast"/>
    </w:pPr>
    <w:rPr>
      <w:sz w:val="18"/>
    </w:rPr>
  </w:style>
  <w:style w:type="character" w:styleId="PlaceholderText">
    <w:name w:val="Placeholder Text"/>
    <w:basedOn w:val="DefaultParagraphFont"/>
    <w:uiPriority w:val="99"/>
    <w:semiHidden/>
    <w:rsid w:val="00944D9D"/>
    <w:rPr>
      <w:color w:val="808080"/>
    </w:rPr>
  </w:style>
  <w:style w:type="paragraph" w:customStyle="1" w:styleId="TableNumbListLast">
    <w:name w:val="TableNumbListLast"/>
    <w:basedOn w:val="TableNumbList"/>
    <w:uiPriority w:val="17"/>
    <w:qFormat/>
    <w:rsid w:val="00944D9D"/>
    <w:pPr>
      <w:spacing w:after="120"/>
    </w:pPr>
  </w:style>
  <w:style w:type="paragraph" w:customStyle="1" w:styleId="BoxTitle">
    <w:name w:val="BoxTitle"/>
    <w:basedOn w:val="NormalLeftAligned"/>
    <w:uiPriority w:val="13"/>
    <w:qFormat/>
    <w:rsid w:val="00944D9D"/>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944D9D"/>
    <w:pPr>
      <w:numPr>
        <w:numId w:val="13"/>
      </w:numPr>
      <w:spacing w:before="0" w:after="0"/>
    </w:pPr>
  </w:style>
  <w:style w:type="paragraph" w:customStyle="1" w:styleId="BTNumbListLast">
    <w:name w:val="BTNumbListLast"/>
    <w:basedOn w:val="BTNumbList"/>
    <w:uiPriority w:val="6"/>
    <w:qFormat/>
    <w:rsid w:val="00944D9D"/>
    <w:pPr>
      <w:spacing w:after="120"/>
    </w:pPr>
  </w:style>
  <w:style w:type="character" w:customStyle="1" w:styleId="NumbListChar">
    <w:name w:val="NumbList Char"/>
    <w:basedOn w:val="DefaultParagraphFont"/>
    <w:link w:val="NumbList"/>
    <w:uiPriority w:val="9"/>
    <w:rsid w:val="00944D9D"/>
    <w:rPr>
      <w:rFonts w:ascii="Arial" w:hAnsi="Arial"/>
      <w:szCs w:val="24"/>
    </w:rPr>
  </w:style>
  <w:style w:type="character" w:customStyle="1" w:styleId="BTNumbListChar">
    <w:name w:val="BTNumbList Char"/>
    <w:basedOn w:val="NumbListChar"/>
    <w:link w:val="BTNumbList"/>
    <w:uiPriority w:val="4"/>
    <w:rsid w:val="00944D9D"/>
    <w:rPr>
      <w:rFonts w:ascii="Arial" w:hAnsi="Arial"/>
      <w:szCs w:val="24"/>
    </w:rPr>
  </w:style>
  <w:style w:type="paragraph" w:customStyle="1" w:styleId="BTNumbList2Last">
    <w:name w:val="BTNumbList2Last"/>
    <w:basedOn w:val="BTNumbList2"/>
    <w:uiPriority w:val="6"/>
    <w:qFormat/>
    <w:rsid w:val="00944D9D"/>
    <w:pPr>
      <w:spacing w:after="120"/>
    </w:pPr>
  </w:style>
  <w:style w:type="paragraph" w:customStyle="1" w:styleId="NormalIndent">
    <w:name w:val="NormalIndent"/>
    <w:basedOn w:val="Normal"/>
    <w:uiPriority w:val="6"/>
    <w:qFormat/>
    <w:rsid w:val="00944D9D"/>
    <w:pPr>
      <w:ind w:left="340"/>
    </w:pPr>
  </w:style>
  <w:style w:type="paragraph" w:customStyle="1" w:styleId="BodyTextIndent">
    <w:name w:val="Body TextIndent"/>
    <w:basedOn w:val="BodyText"/>
    <w:uiPriority w:val="6"/>
    <w:qFormat/>
    <w:rsid w:val="00944D9D"/>
    <w:pPr>
      <w:ind w:left="1191"/>
    </w:pPr>
  </w:style>
  <w:style w:type="paragraph" w:styleId="ListBullet">
    <w:name w:val="List Bullet"/>
    <w:basedOn w:val="Normal"/>
    <w:uiPriority w:val="29"/>
    <w:semiHidden/>
    <w:rsid w:val="00944D9D"/>
    <w:pPr>
      <w:numPr>
        <w:numId w:val="1"/>
      </w:numPr>
      <w:contextualSpacing/>
    </w:pPr>
  </w:style>
  <w:style w:type="paragraph" w:styleId="ListBullet2">
    <w:name w:val="List Bullet 2"/>
    <w:basedOn w:val="Normal"/>
    <w:uiPriority w:val="29"/>
    <w:semiHidden/>
    <w:rsid w:val="00944D9D"/>
    <w:pPr>
      <w:numPr>
        <w:numId w:val="2"/>
      </w:numPr>
      <w:contextualSpacing/>
    </w:pPr>
  </w:style>
  <w:style w:type="paragraph" w:styleId="ListBullet3">
    <w:name w:val="List Bullet 3"/>
    <w:basedOn w:val="Normal"/>
    <w:uiPriority w:val="29"/>
    <w:semiHidden/>
    <w:rsid w:val="00944D9D"/>
    <w:pPr>
      <w:numPr>
        <w:numId w:val="3"/>
      </w:numPr>
      <w:contextualSpacing/>
    </w:pPr>
  </w:style>
  <w:style w:type="paragraph" w:styleId="ListBullet4">
    <w:name w:val="List Bullet 4"/>
    <w:basedOn w:val="Normal"/>
    <w:uiPriority w:val="29"/>
    <w:semiHidden/>
    <w:rsid w:val="00944D9D"/>
    <w:pPr>
      <w:numPr>
        <w:numId w:val="4"/>
      </w:numPr>
      <w:contextualSpacing/>
    </w:pPr>
  </w:style>
  <w:style w:type="paragraph" w:customStyle="1" w:styleId="BTBullet1Last">
    <w:name w:val="BTBullet1Last"/>
    <w:basedOn w:val="BTBullet1"/>
    <w:uiPriority w:val="6"/>
    <w:qFormat/>
    <w:rsid w:val="00944D9D"/>
    <w:pPr>
      <w:spacing w:after="120"/>
    </w:pPr>
  </w:style>
  <w:style w:type="paragraph" w:customStyle="1" w:styleId="BTBullet2Last">
    <w:name w:val="BTBullet2Last"/>
    <w:basedOn w:val="BTBullet2"/>
    <w:uiPriority w:val="6"/>
    <w:qFormat/>
    <w:rsid w:val="00944D9D"/>
    <w:pPr>
      <w:spacing w:after="120"/>
    </w:pPr>
  </w:style>
  <w:style w:type="paragraph" w:customStyle="1" w:styleId="Stage">
    <w:name w:val="Stage"/>
    <w:basedOn w:val="BodyText"/>
    <w:next w:val="BodyText"/>
    <w:uiPriority w:val="6"/>
    <w:qFormat/>
    <w:rsid w:val="00944D9D"/>
    <w:pPr>
      <w:numPr>
        <w:numId w:val="15"/>
      </w:numPr>
    </w:pPr>
    <w:rPr>
      <w:rFonts w:ascii="Calibri" w:hAnsi="Calibri"/>
      <w:color w:val="0067AC"/>
      <w:sz w:val="24"/>
    </w:rPr>
  </w:style>
  <w:style w:type="paragraph" w:customStyle="1" w:styleId="Task">
    <w:name w:val="Task"/>
    <w:basedOn w:val="BodyText"/>
    <w:next w:val="BodyText"/>
    <w:uiPriority w:val="6"/>
    <w:qFormat/>
    <w:rsid w:val="00944D9D"/>
    <w:pPr>
      <w:numPr>
        <w:ilvl w:val="1"/>
        <w:numId w:val="15"/>
      </w:numPr>
    </w:pPr>
    <w:rPr>
      <w:rFonts w:ascii="Calibri" w:hAnsi="Calibri"/>
      <w:color w:val="0067AC"/>
    </w:rPr>
  </w:style>
  <w:style w:type="paragraph" w:styleId="TOC7">
    <w:name w:val="toc 7"/>
    <w:basedOn w:val="NormalLeftAligned"/>
    <w:next w:val="Normal"/>
    <w:autoRedefine/>
    <w:uiPriority w:val="39"/>
    <w:rsid w:val="00944D9D"/>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944D9D"/>
    <w:pPr>
      <w:numPr>
        <w:ilvl w:val="3"/>
        <w:numId w:val="16"/>
      </w:numPr>
    </w:pPr>
  </w:style>
  <w:style w:type="paragraph" w:customStyle="1" w:styleId="Conclusion">
    <w:name w:val="Conclusion"/>
    <w:basedOn w:val="BoxTitle"/>
    <w:next w:val="TableText"/>
    <w:uiPriority w:val="6"/>
    <w:qFormat/>
    <w:rsid w:val="00944D9D"/>
    <w:pPr>
      <w:numPr>
        <w:ilvl w:val="2"/>
        <w:numId w:val="16"/>
      </w:numPr>
    </w:pPr>
  </w:style>
  <w:style w:type="paragraph" w:customStyle="1" w:styleId="Heading1noPg">
    <w:name w:val="Heading 1noPg"/>
    <w:basedOn w:val="Heading1"/>
    <w:uiPriority w:val="6"/>
    <w:qFormat/>
    <w:rsid w:val="00944D9D"/>
    <w:pPr>
      <w:pageBreakBefore w:val="0"/>
      <w:spacing w:before="360"/>
    </w:pPr>
  </w:style>
  <w:style w:type="paragraph" w:customStyle="1" w:styleId="NumbList2">
    <w:name w:val="NumbList2"/>
    <w:basedOn w:val="Normal"/>
    <w:uiPriority w:val="6"/>
    <w:qFormat/>
    <w:rsid w:val="00944D9D"/>
    <w:pPr>
      <w:numPr>
        <w:ilvl w:val="1"/>
        <w:numId w:val="10"/>
      </w:numPr>
      <w:spacing w:before="0" w:after="0"/>
    </w:pPr>
  </w:style>
  <w:style w:type="paragraph" w:customStyle="1" w:styleId="NumbList2Last">
    <w:name w:val="NumbList2Last"/>
    <w:basedOn w:val="NumbList2"/>
    <w:uiPriority w:val="6"/>
    <w:qFormat/>
    <w:rsid w:val="00944D9D"/>
    <w:pPr>
      <w:spacing w:after="120"/>
    </w:pPr>
  </w:style>
  <w:style w:type="paragraph" w:customStyle="1" w:styleId="BTNumbList2">
    <w:name w:val="BTNumbList2"/>
    <w:basedOn w:val="Normal"/>
    <w:uiPriority w:val="6"/>
    <w:qFormat/>
    <w:rsid w:val="00944D9D"/>
    <w:pPr>
      <w:spacing w:before="0" w:after="0"/>
    </w:pPr>
  </w:style>
  <w:style w:type="paragraph" w:customStyle="1" w:styleId="NormalIndent2">
    <w:name w:val="NormalIndent2"/>
    <w:basedOn w:val="Normal"/>
    <w:uiPriority w:val="6"/>
    <w:qFormat/>
    <w:rsid w:val="00944D9D"/>
    <w:pPr>
      <w:ind w:left="680"/>
    </w:pPr>
  </w:style>
  <w:style w:type="paragraph" w:customStyle="1" w:styleId="BodyTextIndent2">
    <w:name w:val="Body TextIndent2"/>
    <w:basedOn w:val="BodyTextIndent"/>
    <w:uiPriority w:val="6"/>
    <w:qFormat/>
    <w:rsid w:val="00944D9D"/>
    <w:pPr>
      <w:ind w:left="1531"/>
    </w:pPr>
  </w:style>
  <w:style w:type="paragraph" w:customStyle="1" w:styleId="TableSource">
    <w:name w:val="TableSource"/>
    <w:basedOn w:val="BodyText"/>
    <w:uiPriority w:val="6"/>
    <w:qFormat/>
    <w:rsid w:val="00944D9D"/>
    <w:pPr>
      <w:spacing w:line="200" w:lineRule="atLeast"/>
    </w:pPr>
    <w:rPr>
      <w:i/>
      <w:sz w:val="18"/>
    </w:rPr>
  </w:style>
  <w:style w:type="paragraph" w:customStyle="1" w:styleId="NormalLeftAligned">
    <w:name w:val="NormalLeftAligned"/>
    <w:basedOn w:val="Normal"/>
    <w:uiPriority w:val="6"/>
    <w:qFormat/>
    <w:rsid w:val="00944D9D"/>
  </w:style>
  <w:style w:type="paragraph" w:styleId="TOC8">
    <w:name w:val="toc 8"/>
    <w:basedOn w:val="NormalLeftAligned"/>
    <w:next w:val="Normal"/>
    <w:autoRedefine/>
    <w:uiPriority w:val="39"/>
    <w:rsid w:val="00944D9D"/>
    <w:pPr>
      <w:spacing w:before="60" w:after="60"/>
      <w:ind w:left="1134" w:hanging="1134"/>
    </w:pPr>
    <w:rPr>
      <w:rFonts w:ascii="Georgia" w:hAnsi="Georgia"/>
    </w:rPr>
  </w:style>
  <w:style w:type="paragraph" w:styleId="TOC9">
    <w:name w:val="toc 9"/>
    <w:basedOn w:val="NormalLeftAligned"/>
    <w:next w:val="Normal"/>
    <w:autoRedefine/>
    <w:uiPriority w:val="29"/>
    <w:rsid w:val="00944D9D"/>
    <w:pPr>
      <w:spacing w:after="100"/>
      <w:ind w:left="1600"/>
    </w:pPr>
  </w:style>
  <w:style w:type="numbering" w:customStyle="1" w:styleId="NumbLstBoxes">
    <w:name w:val="NumbLstBoxes"/>
    <w:uiPriority w:val="99"/>
    <w:rsid w:val="00944D9D"/>
    <w:pPr>
      <w:numPr>
        <w:numId w:val="6"/>
      </w:numPr>
    </w:pPr>
  </w:style>
  <w:style w:type="paragraph" w:customStyle="1" w:styleId="Heading2NoNumbNoToc">
    <w:name w:val="Heading 2NoNumbNoToc"/>
    <w:basedOn w:val="Heading2NoNumb"/>
    <w:uiPriority w:val="6"/>
    <w:qFormat/>
    <w:rsid w:val="00944D9D"/>
    <w:pPr>
      <w:spacing w:before="0"/>
    </w:pPr>
  </w:style>
  <w:style w:type="character" w:customStyle="1" w:styleId="Heading5Char">
    <w:name w:val="Heading 5 Char"/>
    <w:basedOn w:val="DefaultParagraphFont"/>
    <w:link w:val="Heading5"/>
    <w:uiPriority w:val="29"/>
    <w:rsid w:val="00944D9D"/>
    <w:rPr>
      <w:rFonts w:ascii="Calibri" w:eastAsiaTheme="majorEastAsia" w:hAnsi="Calibri" w:cstheme="majorBidi"/>
      <w:b/>
      <w:i/>
      <w:color w:val="0067AC"/>
      <w:sz w:val="22"/>
      <w:szCs w:val="24"/>
    </w:rPr>
  </w:style>
  <w:style w:type="numbering" w:customStyle="1" w:styleId="NumbLstMain">
    <w:name w:val="NumbLstMain"/>
    <w:uiPriority w:val="99"/>
    <w:rsid w:val="00944D9D"/>
    <w:pPr>
      <w:numPr>
        <w:numId w:val="7"/>
      </w:numPr>
    </w:pPr>
  </w:style>
  <w:style w:type="paragraph" w:customStyle="1" w:styleId="BoxNumb">
    <w:name w:val="BoxNumb"/>
    <w:basedOn w:val="BoxTitle"/>
    <w:next w:val="Normal"/>
    <w:uiPriority w:val="6"/>
    <w:qFormat/>
    <w:rsid w:val="00944D9D"/>
    <w:pPr>
      <w:numPr>
        <w:ilvl w:val="4"/>
        <w:numId w:val="16"/>
      </w:numPr>
    </w:pPr>
  </w:style>
  <w:style w:type="paragraph" w:customStyle="1" w:styleId="TaskManual">
    <w:name w:val="TaskManual"/>
    <w:basedOn w:val="Task"/>
    <w:uiPriority w:val="6"/>
    <w:qFormat/>
    <w:rsid w:val="00944D9D"/>
    <w:pPr>
      <w:numPr>
        <w:ilvl w:val="0"/>
        <w:numId w:val="0"/>
      </w:numPr>
      <w:ind w:left="1815" w:hanging="964"/>
    </w:pPr>
  </w:style>
  <w:style w:type="paragraph" w:customStyle="1" w:styleId="Box">
    <w:name w:val="Box"/>
    <w:basedOn w:val="Normal"/>
    <w:next w:val="BodyText"/>
    <w:uiPriority w:val="6"/>
    <w:qFormat/>
    <w:rsid w:val="00944D9D"/>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semiHidden/>
    <w:rsid w:val="00944D9D"/>
    <w:rPr>
      <w:rFonts w:ascii="Calibri" w:eastAsiaTheme="majorEastAsia" w:hAnsi="Calibri" w:cstheme="majorBidi"/>
      <w:b/>
      <w:i/>
      <w:iCs/>
      <w:color w:val="0067AC"/>
      <w:szCs w:val="24"/>
    </w:rPr>
  </w:style>
  <w:style w:type="numbering" w:customStyle="1" w:styleId="NumbLstTableNumb">
    <w:name w:val="NumbLstTableNumb"/>
    <w:uiPriority w:val="99"/>
    <w:rsid w:val="00944D9D"/>
    <w:pPr>
      <w:numPr>
        <w:numId w:val="8"/>
      </w:numPr>
    </w:pPr>
  </w:style>
  <w:style w:type="numbering" w:customStyle="1" w:styleId="NumbLstNumb">
    <w:name w:val="NumbLstNumb"/>
    <w:uiPriority w:val="99"/>
    <w:rsid w:val="00944D9D"/>
    <w:pPr>
      <w:numPr>
        <w:numId w:val="9"/>
      </w:numPr>
    </w:pPr>
  </w:style>
  <w:style w:type="paragraph" w:customStyle="1" w:styleId="NumbList3">
    <w:name w:val="NumbList3"/>
    <w:basedOn w:val="Normal"/>
    <w:rsid w:val="00944D9D"/>
    <w:pPr>
      <w:numPr>
        <w:ilvl w:val="2"/>
        <w:numId w:val="10"/>
      </w:numPr>
      <w:spacing w:before="0" w:after="0"/>
    </w:pPr>
  </w:style>
  <w:style w:type="paragraph" w:customStyle="1" w:styleId="Bullet1">
    <w:name w:val="Bullet1"/>
    <w:basedOn w:val="Normal"/>
    <w:uiPriority w:val="6"/>
    <w:qFormat/>
    <w:rsid w:val="00944D9D"/>
    <w:pPr>
      <w:numPr>
        <w:numId w:val="17"/>
      </w:numPr>
      <w:spacing w:before="0" w:after="0"/>
    </w:pPr>
  </w:style>
  <w:style w:type="paragraph" w:customStyle="1" w:styleId="Bullet2">
    <w:name w:val="Bullet2"/>
    <w:basedOn w:val="Normal"/>
    <w:uiPriority w:val="6"/>
    <w:qFormat/>
    <w:rsid w:val="00944D9D"/>
    <w:pPr>
      <w:numPr>
        <w:ilvl w:val="1"/>
        <w:numId w:val="17"/>
      </w:numPr>
      <w:spacing w:before="0" w:after="0"/>
    </w:pPr>
  </w:style>
  <w:style w:type="paragraph" w:customStyle="1" w:styleId="Bullet3">
    <w:name w:val="Bullet3"/>
    <w:basedOn w:val="Normal"/>
    <w:uiPriority w:val="6"/>
    <w:qFormat/>
    <w:rsid w:val="00944D9D"/>
    <w:pPr>
      <w:numPr>
        <w:ilvl w:val="2"/>
        <w:numId w:val="17"/>
      </w:numPr>
      <w:spacing w:before="0" w:after="0"/>
    </w:pPr>
  </w:style>
  <w:style w:type="numbering" w:customStyle="1" w:styleId="NumbLstBullet">
    <w:name w:val="NumbLstBullet"/>
    <w:uiPriority w:val="99"/>
    <w:rsid w:val="00944D9D"/>
    <w:pPr>
      <w:numPr>
        <w:numId w:val="11"/>
      </w:numPr>
    </w:pPr>
  </w:style>
  <w:style w:type="paragraph" w:customStyle="1" w:styleId="Bullet1Last">
    <w:name w:val="Bullet1Last"/>
    <w:basedOn w:val="Bullet1"/>
    <w:uiPriority w:val="6"/>
    <w:qFormat/>
    <w:rsid w:val="00944D9D"/>
    <w:pPr>
      <w:spacing w:after="120"/>
    </w:pPr>
  </w:style>
  <w:style w:type="paragraph" w:customStyle="1" w:styleId="Bullet2Last">
    <w:name w:val="Bullet2Last"/>
    <w:basedOn w:val="Bullet2"/>
    <w:uiPriority w:val="6"/>
    <w:qFormat/>
    <w:rsid w:val="00944D9D"/>
    <w:pPr>
      <w:spacing w:after="120"/>
    </w:pPr>
  </w:style>
  <w:style w:type="paragraph" w:customStyle="1" w:styleId="Bullet3Last">
    <w:name w:val="Bullet3Last"/>
    <w:basedOn w:val="Bullet3"/>
    <w:uiPriority w:val="6"/>
    <w:qFormat/>
    <w:rsid w:val="00944D9D"/>
    <w:pPr>
      <w:spacing w:after="120"/>
    </w:pPr>
  </w:style>
  <w:style w:type="paragraph" w:customStyle="1" w:styleId="BTBullet3Last">
    <w:name w:val="BTBullet3Last"/>
    <w:basedOn w:val="BTBullet3"/>
    <w:uiPriority w:val="6"/>
    <w:qFormat/>
    <w:rsid w:val="00944D9D"/>
    <w:pPr>
      <w:spacing w:after="120"/>
    </w:pPr>
  </w:style>
  <w:style w:type="paragraph" w:customStyle="1" w:styleId="TableBullet">
    <w:name w:val="TableBullet"/>
    <w:basedOn w:val="TableText"/>
    <w:uiPriority w:val="6"/>
    <w:qFormat/>
    <w:rsid w:val="00944D9D"/>
    <w:pPr>
      <w:numPr>
        <w:numId w:val="14"/>
      </w:numPr>
      <w:spacing w:after="0"/>
    </w:pPr>
  </w:style>
  <w:style w:type="numbering" w:customStyle="1" w:styleId="NumbLstTableBullet">
    <w:name w:val="NumbLstTableBullet"/>
    <w:uiPriority w:val="99"/>
    <w:rsid w:val="00944D9D"/>
    <w:pPr>
      <w:numPr>
        <w:numId w:val="12"/>
      </w:numPr>
    </w:pPr>
  </w:style>
  <w:style w:type="paragraph" w:customStyle="1" w:styleId="NumbList3Last">
    <w:name w:val="NumbList3Last"/>
    <w:basedOn w:val="NumbList3"/>
    <w:uiPriority w:val="6"/>
    <w:qFormat/>
    <w:rsid w:val="00944D9D"/>
    <w:pPr>
      <w:spacing w:after="120"/>
      <w:ind w:left="1020" w:hanging="340"/>
    </w:pPr>
  </w:style>
  <w:style w:type="paragraph" w:customStyle="1" w:styleId="BTNumbList3">
    <w:name w:val="BTNumbList3"/>
    <w:basedOn w:val="Normal"/>
    <w:uiPriority w:val="6"/>
    <w:qFormat/>
    <w:rsid w:val="00944D9D"/>
    <w:pPr>
      <w:numPr>
        <w:ilvl w:val="2"/>
        <w:numId w:val="13"/>
      </w:numPr>
      <w:spacing w:before="0" w:after="0"/>
    </w:pPr>
  </w:style>
  <w:style w:type="paragraph" w:customStyle="1" w:styleId="BTNumbList3Last">
    <w:name w:val="BTNumbList3Last"/>
    <w:basedOn w:val="BTNumbList3"/>
    <w:uiPriority w:val="6"/>
    <w:qFormat/>
    <w:rsid w:val="00944D9D"/>
    <w:pPr>
      <w:spacing w:after="120"/>
    </w:pPr>
  </w:style>
  <w:style w:type="numbering" w:customStyle="1" w:styleId="NumbLstStage">
    <w:name w:val="NumbLstStage"/>
    <w:uiPriority w:val="99"/>
    <w:rsid w:val="00944D9D"/>
    <w:pPr>
      <w:numPr>
        <w:numId w:val="15"/>
      </w:numPr>
    </w:pPr>
  </w:style>
  <w:style w:type="paragraph" w:customStyle="1" w:styleId="TableBulletLast">
    <w:name w:val="TableBulletLast"/>
    <w:basedOn w:val="TableBullet"/>
    <w:uiPriority w:val="6"/>
    <w:qFormat/>
    <w:rsid w:val="00944D9D"/>
    <w:pPr>
      <w:spacing w:after="120"/>
    </w:pPr>
  </w:style>
  <w:style w:type="paragraph" w:styleId="Title">
    <w:name w:val="Title"/>
    <w:basedOn w:val="Normal"/>
    <w:next w:val="Normal"/>
    <w:link w:val="TitleChar"/>
    <w:qFormat/>
    <w:rsid w:val="00944D9D"/>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944D9D"/>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944D9D"/>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944D9D"/>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944D9D"/>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944D9D"/>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944D9D"/>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944D9D"/>
    <w:pPr>
      <w:keepNext/>
      <w:numPr>
        <w:ilvl w:val="5"/>
        <w:numId w:val="19"/>
      </w:numPr>
    </w:pPr>
    <w:rPr>
      <w:rFonts w:ascii="Calibri" w:hAnsi="Calibri"/>
      <w:b/>
      <w:color w:val="0067AC"/>
    </w:rPr>
  </w:style>
  <w:style w:type="numbering" w:customStyle="1" w:styleId="NumbLstAnnex">
    <w:name w:val="NumbLstAnnex"/>
    <w:uiPriority w:val="99"/>
    <w:rsid w:val="00944D9D"/>
    <w:pPr>
      <w:numPr>
        <w:numId w:val="18"/>
      </w:numPr>
    </w:pPr>
  </w:style>
  <w:style w:type="paragraph" w:customStyle="1" w:styleId="AnnexHeadingNoPage">
    <w:name w:val="AnnexHeading NoPage"/>
    <w:basedOn w:val="AnnexHeading"/>
    <w:next w:val="Normal"/>
    <w:uiPriority w:val="6"/>
    <w:qFormat/>
    <w:rsid w:val="00944D9D"/>
    <w:pPr>
      <w:pageBreakBefore w:val="0"/>
    </w:pPr>
  </w:style>
  <w:style w:type="paragraph" w:customStyle="1" w:styleId="StyleTableTextNoSpace8pt">
    <w:name w:val="Style TableTextNoSpace + 8 pt"/>
    <w:basedOn w:val="TableTextNoSpace"/>
    <w:rsid w:val="00944D9D"/>
    <w:rPr>
      <w:sz w:val="16"/>
    </w:rPr>
  </w:style>
  <w:style w:type="numbering" w:customStyle="1" w:styleId="NumbLstBTBullet">
    <w:name w:val="NumbLstBTBullet"/>
    <w:uiPriority w:val="99"/>
    <w:rsid w:val="00944D9D"/>
    <w:pPr>
      <w:numPr>
        <w:numId w:val="21"/>
      </w:numPr>
    </w:pPr>
  </w:style>
  <w:style w:type="character" w:styleId="CommentReference">
    <w:name w:val="annotation reference"/>
    <w:basedOn w:val="DefaultParagraphFont"/>
    <w:uiPriority w:val="29"/>
    <w:semiHidden/>
    <w:rsid w:val="00D54C72"/>
    <w:rPr>
      <w:sz w:val="16"/>
      <w:szCs w:val="16"/>
    </w:rPr>
  </w:style>
  <w:style w:type="paragraph" w:styleId="CommentText">
    <w:name w:val="annotation text"/>
    <w:basedOn w:val="Normal"/>
    <w:link w:val="CommentTextChar"/>
    <w:uiPriority w:val="29"/>
    <w:semiHidden/>
    <w:rsid w:val="00D54C72"/>
    <w:pPr>
      <w:spacing w:line="240" w:lineRule="auto"/>
    </w:pPr>
    <w:rPr>
      <w:szCs w:val="20"/>
    </w:rPr>
  </w:style>
  <w:style w:type="character" w:customStyle="1" w:styleId="CommentTextChar">
    <w:name w:val="Comment Text Char"/>
    <w:basedOn w:val="DefaultParagraphFont"/>
    <w:link w:val="CommentText"/>
    <w:uiPriority w:val="29"/>
    <w:semiHidden/>
    <w:rsid w:val="00D54C72"/>
    <w:rPr>
      <w:rFonts w:ascii="Arial" w:hAnsi="Arial"/>
    </w:rPr>
  </w:style>
  <w:style w:type="paragraph" w:styleId="CommentSubject">
    <w:name w:val="annotation subject"/>
    <w:basedOn w:val="CommentText"/>
    <w:next w:val="CommentText"/>
    <w:link w:val="CommentSubjectChar"/>
    <w:uiPriority w:val="29"/>
    <w:semiHidden/>
    <w:rsid w:val="00D54C72"/>
    <w:rPr>
      <w:b/>
      <w:bCs/>
    </w:rPr>
  </w:style>
  <w:style w:type="character" w:customStyle="1" w:styleId="CommentSubjectChar">
    <w:name w:val="Comment Subject Char"/>
    <w:basedOn w:val="CommentTextChar"/>
    <w:link w:val="CommentSubject"/>
    <w:uiPriority w:val="29"/>
    <w:semiHidden/>
    <w:rsid w:val="00D54C72"/>
    <w:rPr>
      <w:rFonts w:ascii="Arial" w:hAnsi="Arial"/>
      <w:b/>
      <w:bCs/>
    </w:rPr>
  </w:style>
  <w:style w:type="paragraph" w:styleId="ListParagraph">
    <w:name w:val="List Paragraph"/>
    <w:basedOn w:val="Normal"/>
    <w:uiPriority w:val="34"/>
    <w:qFormat/>
    <w:rsid w:val="004E44D4"/>
    <w:pPr>
      <w:spacing w:before="0"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336590"/>
    <w:rPr>
      <w:rFonts w:asciiTheme="minorHAnsi" w:hAnsiTheme="minorHAnsi" w:cstheme="minorBidi"/>
      <w:sz w:val="22"/>
      <w:szCs w:val="22"/>
      <w:lang w:val="en-US"/>
    </w:rPr>
  </w:style>
  <w:style w:type="paragraph" w:styleId="NormalWeb">
    <w:name w:val="Normal (Web)"/>
    <w:basedOn w:val="Normal"/>
    <w:uiPriority w:val="99"/>
    <w:unhideWhenUsed/>
    <w:rsid w:val="008A502B"/>
    <w:pPr>
      <w:spacing w:before="100" w:beforeAutospacing="1" w:after="100" w:afterAutospacing="1" w:line="240" w:lineRule="auto"/>
    </w:pPr>
    <w:rPr>
      <w:rFonts w:ascii="Times New Roman" w:eastAsia="Times New Roman" w:hAnsi="Times New Roman"/>
      <w:sz w:val="24"/>
      <w:lang w:val="en-US"/>
    </w:rPr>
  </w:style>
  <w:style w:type="character" w:styleId="Strong">
    <w:name w:val="Strong"/>
    <w:basedOn w:val="DefaultParagraphFont"/>
    <w:uiPriority w:val="22"/>
    <w:qFormat/>
    <w:rsid w:val="00A45CB9"/>
    <w:rPr>
      <w:b/>
      <w:bCs/>
    </w:rPr>
  </w:style>
  <w:style w:type="paragraph" w:styleId="BodyText2">
    <w:name w:val="Body Text 2"/>
    <w:basedOn w:val="Normal"/>
    <w:link w:val="BodyText2Char"/>
    <w:uiPriority w:val="99"/>
    <w:semiHidden/>
    <w:unhideWhenUsed/>
    <w:rsid w:val="007E4100"/>
    <w:pPr>
      <w:spacing w:before="0" w:line="480" w:lineRule="auto"/>
    </w:pPr>
    <w:rPr>
      <w:rFonts w:asciiTheme="minorHAnsi" w:eastAsiaTheme="minorEastAsia" w:hAnsiTheme="minorHAnsi" w:cstheme="minorBidi"/>
      <w:sz w:val="22"/>
      <w:szCs w:val="22"/>
      <w:lang w:val="en-US"/>
    </w:rPr>
  </w:style>
  <w:style w:type="character" w:customStyle="1" w:styleId="BodyText2Char">
    <w:name w:val="Body Text 2 Char"/>
    <w:basedOn w:val="DefaultParagraphFont"/>
    <w:link w:val="BodyText2"/>
    <w:uiPriority w:val="99"/>
    <w:semiHidden/>
    <w:rsid w:val="007E410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7E4100"/>
    <w:rPr>
      <w:rFonts w:asciiTheme="minorHAnsi" w:hAnsiTheme="minorHAnsi" w:cstheme="minorBidi"/>
      <w:sz w:val="22"/>
      <w:szCs w:val="22"/>
      <w:lang w:val="en-US"/>
    </w:rPr>
  </w:style>
  <w:style w:type="paragraph" w:customStyle="1" w:styleId="one">
    <w:name w:val="one"/>
    <w:basedOn w:val="Normal"/>
    <w:rsid w:val="00157F37"/>
    <w:pPr>
      <w:spacing w:before="100" w:beforeAutospacing="1" w:after="100" w:afterAutospacing="1" w:line="240" w:lineRule="auto"/>
    </w:pPr>
    <w:rPr>
      <w:rFonts w:ascii="Times New Roman" w:eastAsia="Times New Roman" w:hAnsi="Times New Roman"/>
      <w:sz w:val="24"/>
      <w:lang w:val="en-US"/>
    </w:rPr>
  </w:style>
  <w:style w:type="paragraph" w:styleId="TOCHeading">
    <w:name w:val="TOC Heading"/>
    <w:basedOn w:val="Heading1"/>
    <w:next w:val="Normal"/>
    <w:uiPriority w:val="39"/>
    <w:semiHidden/>
    <w:unhideWhenUsed/>
    <w:qFormat/>
    <w:rsid w:val="00A27EC0"/>
    <w:pPr>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Revision">
    <w:name w:val="Revision"/>
    <w:hidden/>
    <w:uiPriority w:val="99"/>
    <w:semiHidden/>
    <w:rsid w:val="004220AD"/>
    <w:rPr>
      <w:rFonts w:ascii="Arial" w:hAnsi="Arial"/>
      <w:szCs w:val="24"/>
    </w:rPr>
  </w:style>
  <w:style w:type="paragraph" w:styleId="BodyText3">
    <w:name w:val="Body Text 3"/>
    <w:basedOn w:val="Normal"/>
    <w:link w:val="BodyText3Char"/>
    <w:uiPriority w:val="29"/>
    <w:semiHidden/>
    <w:rsid w:val="00052445"/>
    <w:rPr>
      <w:sz w:val="16"/>
      <w:szCs w:val="16"/>
    </w:rPr>
  </w:style>
  <w:style w:type="character" w:customStyle="1" w:styleId="BodyText3Char">
    <w:name w:val="Body Text 3 Char"/>
    <w:basedOn w:val="DefaultParagraphFont"/>
    <w:link w:val="BodyText3"/>
    <w:uiPriority w:val="29"/>
    <w:semiHidden/>
    <w:rsid w:val="00052445"/>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67">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9"/>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944D9D"/>
    <w:pPr>
      <w:spacing w:before="120" w:after="120" w:line="240" w:lineRule="atLeast"/>
    </w:pPr>
    <w:rPr>
      <w:rFonts w:ascii="Arial" w:hAnsi="Arial"/>
      <w:szCs w:val="24"/>
    </w:rPr>
  </w:style>
  <w:style w:type="paragraph" w:styleId="Heading1">
    <w:name w:val="heading 1"/>
    <w:basedOn w:val="NormalLeftAligned"/>
    <w:next w:val="BodyText"/>
    <w:link w:val="Heading1Char"/>
    <w:qFormat/>
    <w:rsid w:val="00944D9D"/>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basedOn w:val="NormalLeftAligned"/>
    <w:next w:val="BodyText"/>
    <w:link w:val="Heading2Char"/>
    <w:qFormat/>
    <w:rsid w:val="00944D9D"/>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basedOn w:val="NormalLeftAligned"/>
    <w:next w:val="BodyText"/>
    <w:link w:val="Heading3Char"/>
    <w:qFormat/>
    <w:rsid w:val="00944D9D"/>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944D9D"/>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944D9D"/>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semiHidden/>
    <w:unhideWhenUsed/>
    <w:qFormat/>
    <w:rsid w:val="00944D9D"/>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D9D"/>
    <w:rPr>
      <w:rFonts w:ascii="Calibri" w:eastAsiaTheme="majorEastAsia" w:hAnsi="Calibri" w:cstheme="majorBidi"/>
      <w:b/>
      <w:bCs/>
      <w:color w:val="0067AC"/>
      <w:sz w:val="32"/>
      <w:szCs w:val="28"/>
    </w:rPr>
  </w:style>
  <w:style w:type="character" w:customStyle="1" w:styleId="Heading2Char">
    <w:name w:val="Heading 2 Char"/>
    <w:basedOn w:val="DefaultParagraphFont"/>
    <w:link w:val="Heading2"/>
    <w:rsid w:val="00944D9D"/>
    <w:rPr>
      <w:rFonts w:ascii="Calibri" w:eastAsiaTheme="majorEastAsia" w:hAnsi="Calibri" w:cstheme="majorBidi"/>
      <w:b/>
      <w:bCs/>
      <w:color w:val="0067AC"/>
      <w:sz w:val="26"/>
      <w:szCs w:val="26"/>
    </w:rPr>
  </w:style>
  <w:style w:type="character" w:customStyle="1" w:styleId="Heading3Char">
    <w:name w:val="Heading 3 Char"/>
    <w:basedOn w:val="DefaultParagraphFont"/>
    <w:link w:val="Heading3"/>
    <w:rsid w:val="00944D9D"/>
    <w:rPr>
      <w:rFonts w:ascii="Calibri" w:eastAsiaTheme="majorEastAsia" w:hAnsi="Calibri" w:cstheme="majorBidi"/>
      <w:b/>
      <w:bCs/>
      <w:color w:val="0067AC"/>
      <w:sz w:val="22"/>
      <w:szCs w:val="24"/>
    </w:rPr>
  </w:style>
  <w:style w:type="paragraph" w:styleId="BlockText">
    <w:name w:val="Block Text"/>
    <w:basedOn w:val="Normal"/>
    <w:uiPriority w:val="29"/>
    <w:semiHidden/>
    <w:rsid w:val="00944D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
    <w:qFormat/>
    <w:rsid w:val="00944D9D"/>
    <w:pPr>
      <w:ind w:left="851"/>
    </w:pPr>
  </w:style>
  <w:style w:type="character" w:customStyle="1" w:styleId="BodyTextChar">
    <w:name w:val="Body Text Char"/>
    <w:basedOn w:val="DefaultParagraphFont"/>
    <w:link w:val="BodyText"/>
    <w:uiPriority w:val="1"/>
    <w:rsid w:val="00944D9D"/>
    <w:rPr>
      <w:rFonts w:ascii="Arial" w:hAnsi="Arial"/>
      <w:szCs w:val="24"/>
    </w:rPr>
  </w:style>
  <w:style w:type="paragraph" w:customStyle="1" w:styleId="Heading1NoNumb">
    <w:name w:val="Heading 1NoNumb"/>
    <w:basedOn w:val="Heading1"/>
    <w:next w:val="Normal"/>
    <w:uiPriority w:val="5"/>
    <w:qFormat/>
    <w:rsid w:val="00944D9D"/>
    <w:pPr>
      <w:numPr>
        <w:numId w:val="0"/>
      </w:numPr>
    </w:pPr>
  </w:style>
  <w:style w:type="paragraph" w:customStyle="1" w:styleId="Heading2NoNumb">
    <w:name w:val="Heading 2NoNumb"/>
    <w:basedOn w:val="Heading2"/>
    <w:next w:val="Normal"/>
    <w:uiPriority w:val="5"/>
    <w:qFormat/>
    <w:rsid w:val="00944D9D"/>
    <w:pPr>
      <w:numPr>
        <w:ilvl w:val="0"/>
        <w:numId w:val="0"/>
      </w:numPr>
    </w:pPr>
  </w:style>
  <w:style w:type="paragraph" w:customStyle="1" w:styleId="BTBullet1">
    <w:name w:val="BTBullet1"/>
    <w:basedOn w:val="Normal"/>
    <w:uiPriority w:val="6"/>
    <w:qFormat/>
    <w:rsid w:val="00944D9D"/>
    <w:pPr>
      <w:numPr>
        <w:numId w:val="22"/>
      </w:numPr>
      <w:spacing w:before="0" w:after="0"/>
    </w:pPr>
  </w:style>
  <w:style w:type="paragraph" w:customStyle="1" w:styleId="Figure">
    <w:name w:val="Figure"/>
    <w:basedOn w:val="NormalLeftAligned"/>
    <w:next w:val="BodyText"/>
    <w:uiPriority w:val="11"/>
    <w:qFormat/>
    <w:rsid w:val="00944D9D"/>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94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944D9D"/>
    <w:rPr>
      <w:rFonts w:ascii="Tahoma" w:hAnsi="Tahoma" w:cs="Tahoma"/>
      <w:sz w:val="16"/>
      <w:szCs w:val="16"/>
    </w:rPr>
  </w:style>
  <w:style w:type="paragraph" w:styleId="Header">
    <w:name w:val="header"/>
    <w:basedOn w:val="NormalLeftAligned"/>
    <w:link w:val="HeaderChar"/>
    <w:uiPriority w:val="29"/>
    <w:rsid w:val="00944D9D"/>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rsid w:val="00944D9D"/>
    <w:rPr>
      <w:rFonts w:ascii="Calibri" w:hAnsi="Calibri"/>
      <w:color w:val="0067AC"/>
      <w:szCs w:val="24"/>
    </w:rPr>
  </w:style>
  <w:style w:type="paragraph" w:styleId="Footer">
    <w:name w:val="footer"/>
    <w:basedOn w:val="NormalLeftAligned"/>
    <w:link w:val="FooterChar"/>
    <w:uiPriority w:val="99"/>
    <w:rsid w:val="00944D9D"/>
    <w:pPr>
      <w:tabs>
        <w:tab w:val="right" w:pos="9072"/>
      </w:tabs>
      <w:spacing w:before="0" w:after="0" w:line="240" w:lineRule="auto"/>
    </w:pPr>
  </w:style>
  <w:style w:type="character" w:customStyle="1" w:styleId="FooterChar">
    <w:name w:val="Footer Char"/>
    <w:basedOn w:val="DefaultParagraphFont"/>
    <w:link w:val="Footer"/>
    <w:uiPriority w:val="99"/>
    <w:rsid w:val="00944D9D"/>
    <w:rPr>
      <w:rFonts w:ascii="Arial" w:hAnsi="Arial"/>
      <w:szCs w:val="24"/>
    </w:rPr>
  </w:style>
  <w:style w:type="table" w:styleId="TableGrid">
    <w:name w:val="Table Grid"/>
    <w:basedOn w:val="TableNormal"/>
    <w:uiPriority w:val="59"/>
    <w:rsid w:val="00944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10"/>
    <w:qFormat/>
    <w:rsid w:val="00944D9D"/>
    <w:pPr>
      <w:ind w:left="851"/>
    </w:pPr>
    <w:rPr>
      <w:i/>
      <w:iCs/>
      <w:color w:val="000000" w:themeColor="text1"/>
    </w:rPr>
  </w:style>
  <w:style w:type="character" w:customStyle="1" w:styleId="QuoteChar">
    <w:name w:val="Quote Char"/>
    <w:basedOn w:val="DefaultParagraphFont"/>
    <w:link w:val="Quote"/>
    <w:uiPriority w:val="10"/>
    <w:rsid w:val="00944D9D"/>
    <w:rPr>
      <w:rFonts w:ascii="Arial" w:hAnsi="Arial"/>
      <w:i/>
      <w:iCs/>
      <w:color w:val="000000" w:themeColor="text1"/>
      <w:szCs w:val="24"/>
    </w:rPr>
  </w:style>
  <w:style w:type="paragraph" w:customStyle="1" w:styleId="Table">
    <w:name w:val="Table"/>
    <w:basedOn w:val="Normal"/>
    <w:next w:val="BodyText"/>
    <w:uiPriority w:val="11"/>
    <w:qFormat/>
    <w:rsid w:val="00944D9D"/>
    <w:pPr>
      <w:keepNext/>
      <w:numPr>
        <w:ilvl w:val="6"/>
        <w:numId w:val="20"/>
      </w:numPr>
      <w:tabs>
        <w:tab w:val="num" w:pos="851"/>
      </w:tabs>
      <w:ind w:left="1928"/>
    </w:pPr>
    <w:rPr>
      <w:rFonts w:ascii="Calibri" w:hAnsi="Calibri"/>
      <w:b/>
      <w:color w:val="0067AC"/>
    </w:rPr>
  </w:style>
  <w:style w:type="paragraph" w:customStyle="1" w:styleId="TableText">
    <w:name w:val="TableText"/>
    <w:basedOn w:val="NormalLeftAligned"/>
    <w:uiPriority w:val="15"/>
    <w:qFormat/>
    <w:rsid w:val="00944D9D"/>
    <w:pPr>
      <w:spacing w:before="0" w:line="220" w:lineRule="atLeast"/>
    </w:pPr>
    <w:rPr>
      <w:sz w:val="18"/>
    </w:rPr>
  </w:style>
  <w:style w:type="paragraph" w:customStyle="1" w:styleId="TableTitle">
    <w:name w:val="TableTitle"/>
    <w:basedOn w:val="TableText"/>
    <w:uiPriority w:val="14"/>
    <w:qFormat/>
    <w:rsid w:val="00944D9D"/>
    <w:pPr>
      <w:spacing w:after="0"/>
    </w:pPr>
    <w:rPr>
      <w:rFonts w:ascii="Calibri" w:hAnsi="Calibri"/>
      <w:b/>
      <w:color w:val="0067AC"/>
    </w:rPr>
  </w:style>
  <w:style w:type="character" w:customStyle="1" w:styleId="Heading4Char">
    <w:name w:val="Heading 4 Char"/>
    <w:basedOn w:val="DefaultParagraphFont"/>
    <w:link w:val="Heading4"/>
    <w:rsid w:val="00944D9D"/>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944D9D"/>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944D9D"/>
    <w:pPr>
      <w:numPr>
        <w:numId w:val="8"/>
      </w:numPr>
      <w:spacing w:after="0"/>
    </w:pPr>
  </w:style>
  <w:style w:type="paragraph" w:customStyle="1" w:styleId="TableTextNoSpace">
    <w:name w:val="TableTextNoSpace"/>
    <w:basedOn w:val="TableText"/>
    <w:uiPriority w:val="15"/>
    <w:qFormat/>
    <w:rsid w:val="00944D9D"/>
    <w:pPr>
      <w:spacing w:after="0"/>
    </w:pPr>
  </w:style>
  <w:style w:type="paragraph" w:customStyle="1" w:styleId="BTBullet2">
    <w:name w:val="BTBullet2"/>
    <w:basedOn w:val="Normal"/>
    <w:uiPriority w:val="6"/>
    <w:qFormat/>
    <w:rsid w:val="00944D9D"/>
    <w:pPr>
      <w:numPr>
        <w:ilvl w:val="1"/>
        <w:numId w:val="22"/>
      </w:numPr>
      <w:spacing w:before="0" w:after="0"/>
    </w:pPr>
  </w:style>
  <w:style w:type="paragraph" w:customStyle="1" w:styleId="NumbList">
    <w:name w:val="NumbList"/>
    <w:basedOn w:val="Normal"/>
    <w:link w:val="NumbListChar"/>
    <w:uiPriority w:val="9"/>
    <w:qFormat/>
    <w:rsid w:val="00944D9D"/>
    <w:pPr>
      <w:numPr>
        <w:numId w:val="10"/>
      </w:numPr>
      <w:spacing w:before="0" w:after="0"/>
    </w:pPr>
  </w:style>
  <w:style w:type="paragraph" w:customStyle="1" w:styleId="FooterLand">
    <w:name w:val="FooterLand"/>
    <w:basedOn w:val="Footer"/>
    <w:uiPriority w:val="29"/>
    <w:semiHidden/>
    <w:qFormat/>
    <w:rsid w:val="00944D9D"/>
    <w:pPr>
      <w:tabs>
        <w:tab w:val="clear" w:pos="9072"/>
        <w:tab w:val="right" w:pos="14005"/>
      </w:tabs>
    </w:pPr>
  </w:style>
  <w:style w:type="paragraph" w:customStyle="1" w:styleId="TableHeading">
    <w:name w:val="TableHeading"/>
    <w:basedOn w:val="Normal"/>
    <w:next w:val="TableText"/>
    <w:uiPriority w:val="15"/>
    <w:qFormat/>
    <w:rsid w:val="00944D9D"/>
    <w:rPr>
      <w:rFonts w:ascii="Calibri" w:hAnsi="Calibri"/>
      <w:color w:val="0067AC"/>
    </w:rPr>
  </w:style>
  <w:style w:type="paragraph" w:styleId="FootnoteText">
    <w:name w:val="footnote text"/>
    <w:basedOn w:val="Normal"/>
    <w:link w:val="FootnoteTextChar"/>
    <w:uiPriority w:val="99"/>
    <w:rsid w:val="00944D9D"/>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944D9D"/>
    <w:rPr>
      <w:rFonts w:ascii="Arial" w:hAnsi="Arial"/>
      <w:sz w:val="18"/>
    </w:rPr>
  </w:style>
  <w:style w:type="character" w:styleId="FootnoteReference">
    <w:name w:val="footnote reference"/>
    <w:basedOn w:val="DefaultParagraphFont"/>
    <w:uiPriority w:val="99"/>
    <w:rsid w:val="00944D9D"/>
    <w:rPr>
      <w:vertAlign w:val="superscript"/>
    </w:rPr>
  </w:style>
  <w:style w:type="paragraph" w:customStyle="1" w:styleId="CaseStudy">
    <w:name w:val="CaseStudy"/>
    <w:basedOn w:val="BodyText"/>
    <w:next w:val="TableText"/>
    <w:uiPriority w:val="12"/>
    <w:qFormat/>
    <w:rsid w:val="00944D9D"/>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944D9D"/>
    <w:pPr>
      <w:ind w:left="1077"/>
    </w:pPr>
  </w:style>
  <w:style w:type="paragraph" w:customStyle="1" w:styleId="Heading1NoTOC">
    <w:name w:val="Heading 1NoTOC"/>
    <w:basedOn w:val="Heading1"/>
    <w:next w:val="Normal"/>
    <w:uiPriority w:val="23"/>
    <w:qFormat/>
    <w:rsid w:val="00944D9D"/>
    <w:pPr>
      <w:numPr>
        <w:numId w:val="0"/>
      </w:numPr>
    </w:pPr>
  </w:style>
  <w:style w:type="paragraph" w:styleId="TOC2">
    <w:name w:val="toc 2"/>
    <w:basedOn w:val="NormalLeftAligned"/>
    <w:next w:val="Normal"/>
    <w:autoRedefine/>
    <w:uiPriority w:val="39"/>
    <w:rsid w:val="008A2B44"/>
    <w:pPr>
      <w:tabs>
        <w:tab w:val="right" w:leader="dot" w:pos="9061"/>
      </w:tabs>
      <w:spacing w:after="0"/>
      <w:ind w:left="810" w:right="284"/>
    </w:pPr>
    <w:rPr>
      <w:rFonts w:ascii="Calibri" w:hAnsi="Calibri"/>
      <w:b/>
      <w:color w:val="0067AC"/>
      <w:sz w:val="24"/>
    </w:rPr>
  </w:style>
  <w:style w:type="paragraph" w:styleId="TOC1">
    <w:name w:val="toc 1"/>
    <w:basedOn w:val="NormalLeftAligned"/>
    <w:next w:val="Normal"/>
    <w:autoRedefine/>
    <w:uiPriority w:val="39"/>
    <w:rsid w:val="00302B4C"/>
    <w:pPr>
      <w:tabs>
        <w:tab w:val="right" w:leader="dot" w:pos="9072"/>
      </w:tabs>
      <w:spacing w:after="0"/>
      <w:ind w:left="540" w:right="284" w:hanging="540"/>
    </w:pPr>
    <w:rPr>
      <w:rFonts w:ascii="Calibri" w:hAnsi="Calibri"/>
      <w:b/>
      <w:color w:val="0067AC"/>
      <w:sz w:val="24"/>
    </w:rPr>
  </w:style>
  <w:style w:type="paragraph" w:styleId="TOC3">
    <w:name w:val="toc 3"/>
    <w:basedOn w:val="NormalLeftAligned"/>
    <w:next w:val="Normal"/>
    <w:autoRedefine/>
    <w:uiPriority w:val="39"/>
    <w:rsid w:val="008A2B44"/>
    <w:pPr>
      <w:tabs>
        <w:tab w:val="right" w:leader="dot" w:pos="9061"/>
      </w:tabs>
      <w:spacing w:before="0" w:after="0"/>
      <w:ind w:left="810" w:right="284" w:firstLine="270"/>
    </w:pPr>
  </w:style>
  <w:style w:type="character" w:styleId="Hyperlink">
    <w:name w:val="Hyperlink"/>
    <w:basedOn w:val="DefaultParagraphFont"/>
    <w:uiPriority w:val="99"/>
    <w:unhideWhenUsed/>
    <w:rsid w:val="00944D9D"/>
    <w:rPr>
      <w:color w:val="0000FF" w:themeColor="hyperlink"/>
      <w:u w:val="single"/>
    </w:rPr>
  </w:style>
  <w:style w:type="paragraph" w:styleId="TOC4">
    <w:name w:val="toc 4"/>
    <w:basedOn w:val="NormalLeftAligned"/>
    <w:next w:val="Normal"/>
    <w:autoRedefine/>
    <w:uiPriority w:val="39"/>
    <w:rsid w:val="00944D9D"/>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944D9D"/>
    <w:pPr>
      <w:spacing w:before="600"/>
    </w:pPr>
    <w:rPr>
      <w:rFonts w:ascii="Calibri" w:hAnsi="Calibri"/>
      <w:b/>
      <w:color w:val="0067AC"/>
      <w:sz w:val="48"/>
    </w:rPr>
  </w:style>
  <w:style w:type="paragraph" w:customStyle="1" w:styleId="DocSubTitle">
    <w:name w:val="DocSubTitle"/>
    <w:basedOn w:val="NormalLeftAligned"/>
    <w:uiPriority w:val="21"/>
    <w:qFormat/>
    <w:rsid w:val="00944D9D"/>
    <w:rPr>
      <w:rFonts w:ascii="Calibri" w:hAnsi="Calibri"/>
      <w:b/>
      <w:color w:val="0067AC"/>
      <w:sz w:val="28"/>
    </w:rPr>
  </w:style>
  <w:style w:type="paragraph" w:customStyle="1" w:styleId="DocPartner">
    <w:name w:val="DocPartner"/>
    <w:basedOn w:val="NormalLeftAligned"/>
    <w:uiPriority w:val="21"/>
    <w:qFormat/>
    <w:rsid w:val="00944D9D"/>
    <w:rPr>
      <w:rFonts w:ascii="Calibri" w:hAnsi="Calibri"/>
      <w:color w:val="0067AC"/>
      <w:sz w:val="24"/>
    </w:rPr>
  </w:style>
  <w:style w:type="paragraph" w:customStyle="1" w:styleId="NormalNoSpace">
    <w:name w:val="NormalNoSpace"/>
    <w:basedOn w:val="Normal"/>
    <w:uiPriority w:val="6"/>
    <w:qFormat/>
    <w:rsid w:val="00944D9D"/>
    <w:pPr>
      <w:spacing w:before="0" w:after="0"/>
    </w:pPr>
  </w:style>
  <w:style w:type="paragraph" w:customStyle="1" w:styleId="Divider">
    <w:name w:val="Divider"/>
    <w:basedOn w:val="NormalLeftAligned"/>
    <w:next w:val="Normal"/>
    <w:uiPriority w:val="29"/>
    <w:semiHidden/>
    <w:qFormat/>
    <w:rsid w:val="00944D9D"/>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944D9D"/>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944D9D"/>
    <w:pPr>
      <w:spacing w:before="0" w:after="60" w:line="180" w:lineRule="atLeast"/>
    </w:pPr>
    <w:rPr>
      <w:sz w:val="16"/>
    </w:rPr>
  </w:style>
  <w:style w:type="paragraph" w:customStyle="1" w:styleId="GHKContactsHeading">
    <w:name w:val="GHKContactsHeading"/>
    <w:basedOn w:val="GHKContacts"/>
    <w:uiPriority w:val="29"/>
    <w:qFormat/>
    <w:rsid w:val="00944D9D"/>
    <w:pPr>
      <w:spacing w:before="60" w:after="0"/>
    </w:pPr>
    <w:rPr>
      <w:rFonts w:ascii="Calibri" w:hAnsi="Calibri"/>
      <w:color w:val="0067AC"/>
    </w:rPr>
  </w:style>
  <w:style w:type="paragraph" w:customStyle="1" w:styleId="HeaderTitle">
    <w:name w:val="HeaderTitle"/>
    <w:basedOn w:val="Header"/>
    <w:uiPriority w:val="29"/>
    <w:semiHidden/>
    <w:qFormat/>
    <w:rsid w:val="00944D9D"/>
    <w:pPr>
      <w:spacing w:before="80"/>
    </w:pPr>
  </w:style>
  <w:style w:type="paragraph" w:customStyle="1" w:styleId="DocDate">
    <w:name w:val="DocDate"/>
    <w:basedOn w:val="DocSubTitle"/>
    <w:uiPriority w:val="21"/>
    <w:qFormat/>
    <w:rsid w:val="00944D9D"/>
    <w:rPr>
      <w:color w:val="000000" w:themeColor="text1"/>
    </w:rPr>
  </w:style>
  <w:style w:type="paragraph" w:customStyle="1" w:styleId="Heading3NoNumb">
    <w:name w:val="Heading 3NoNumb"/>
    <w:basedOn w:val="Heading3"/>
    <w:next w:val="Normal"/>
    <w:uiPriority w:val="5"/>
    <w:qFormat/>
    <w:rsid w:val="00944D9D"/>
    <w:pPr>
      <w:numPr>
        <w:ilvl w:val="0"/>
        <w:numId w:val="0"/>
      </w:numPr>
    </w:pPr>
  </w:style>
  <w:style w:type="paragraph" w:customStyle="1" w:styleId="Heading4NoNumb">
    <w:name w:val="Heading 4NoNumb"/>
    <w:basedOn w:val="Heading4"/>
    <w:next w:val="Normal"/>
    <w:uiPriority w:val="5"/>
    <w:qFormat/>
    <w:rsid w:val="00944D9D"/>
    <w:pPr>
      <w:numPr>
        <w:ilvl w:val="0"/>
        <w:numId w:val="0"/>
      </w:numPr>
    </w:pPr>
  </w:style>
  <w:style w:type="paragraph" w:styleId="TOC5">
    <w:name w:val="toc 5"/>
    <w:basedOn w:val="NormalLeftAligned"/>
    <w:next w:val="Normal"/>
    <w:autoRedefine/>
    <w:uiPriority w:val="39"/>
    <w:rsid w:val="00944D9D"/>
    <w:pPr>
      <w:spacing w:before="0" w:after="0"/>
    </w:pPr>
  </w:style>
  <w:style w:type="paragraph" w:styleId="TOC6">
    <w:name w:val="toc 6"/>
    <w:basedOn w:val="NormalLeftAligned"/>
    <w:next w:val="Normal"/>
    <w:autoRedefine/>
    <w:uiPriority w:val="39"/>
    <w:rsid w:val="00944D9D"/>
    <w:pPr>
      <w:spacing w:before="0" w:after="0"/>
      <w:ind w:left="680"/>
    </w:pPr>
  </w:style>
  <w:style w:type="numbering" w:customStyle="1" w:styleId="Style1">
    <w:name w:val="Style1"/>
    <w:uiPriority w:val="99"/>
    <w:rsid w:val="00944D9D"/>
    <w:pPr>
      <w:numPr>
        <w:numId w:val="5"/>
      </w:numPr>
    </w:pPr>
  </w:style>
  <w:style w:type="paragraph" w:customStyle="1" w:styleId="BodyTextNoSpace">
    <w:name w:val="Body TextNoSpace"/>
    <w:basedOn w:val="BodyText"/>
    <w:uiPriority w:val="1"/>
    <w:qFormat/>
    <w:rsid w:val="00944D9D"/>
    <w:pPr>
      <w:spacing w:before="0" w:after="0"/>
    </w:pPr>
  </w:style>
  <w:style w:type="paragraph" w:customStyle="1" w:styleId="BTBullet3">
    <w:name w:val="BTBullet3"/>
    <w:basedOn w:val="Normal"/>
    <w:uiPriority w:val="6"/>
    <w:qFormat/>
    <w:rsid w:val="00944D9D"/>
    <w:pPr>
      <w:numPr>
        <w:ilvl w:val="2"/>
        <w:numId w:val="22"/>
      </w:numPr>
      <w:spacing w:before="0" w:after="0"/>
    </w:pPr>
  </w:style>
  <w:style w:type="paragraph" w:customStyle="1" w:styleId="NumbListLast">
    <w:name w:val="NumbListLast"/>
    <w:basedOn w:val="NumbList"/>
    <w:uiPriority w:val="9"/>
    <w:qFormat/>
    <w:rsid w:val="00944D9D"/>
    <w:pPr>
      <w:spacing w:after="120"/>
    </w:pPr>
  </w:style>
  <w:style w:type="paragraph" w:customStyle="1" w:styleId="BoxText">
    <w:name w:val="BoxText"/>
    <w:basedOn w:val="NormalLeftAligned"/>
    <w:uiPriority w:val="29"/>
    <w:semiHidden/>
    <w:qFormat/>
    <w:rsid w:val="00944D9D"/>
    <w:pPr>
      <w:spacing w:before="60" w:after="60" w:line="220" w:lineRule="atLeast"/>
    </w:pPr>
    <w:rPr>
      <w:sz w:val="18"/>
    </w:rPr>
  </w:style>
  <w:style w:type="character" w:styleId="PlaceholderText">
    <w:name w:val="Placeholder Text"/>
    <w:basedOn w:val="DefaultParagraphFont"/>
    <w:uiPriority w:val="99"/>
    <w:semiHidden/>
    <w:rsid w:val="00944D9D"/>
    <w:rPr>
      <w:color w:val="808080"/>
    </w:rPr>
  </w:style>
  <w:style w:type="paragraph" w:customStyle="1" w:styleId="TableNumbListLast">
    <w:name w:val="TableNumbListLast"/>
    <w:basedOn w:val="TableNumbList"/>
    <w:uiPriority w:val="17"/>
    <w:qFormat/>
    <w:rsid w:val="00944D9D"/>
    <w:pPr>
      <w:spacing w:after="120"/>
    </w:pPr>
  </w:style>
  <w:style w:type="paragraph" w:customStyle="1" w:styleId="BoxTitle">
    <w:name w:val="BoxTitle"/>
    <w:basedOn w:val="NormalLeftAligned"/>
    <w:uiPriority w:val="13"/>
    <w:qFormat/>
    <w:rsid w:val="00944D9D"/>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944D9D"/>
    <w:pPr>
      <w:numPr>
        <w:numId w:val="13"/>
      </w:numPr>
      <w:spacing w:before="0" w:after="0"/>
    </w:pPr>
  </w:style>
  <w:style w:type="paragraph" w:customStyle="1" w:styleId="BTNumbListLast">
    <w:name w:val="BTNumbListLast"/>
    <w:basedOn w:val="BTNumbList"/>
    <w:uiPriority w:val="6"/>
    <w:qFormat/>
    <w:rsid w:val="00944D9D"/>
    <w:pPr>
      <w:spacing w:after="120"/>
    </w:pPr>
  </w:style>
  <w:style w:type="character" w:customStyle="1" w:styleId="NumbListChar">
    <w:name w:val="NumbList Char"/>
    <w:basedOn w:val="DefaultParagraphFont"/>
    <w:link w:val="NumbList"/>
    <w:uiPriority w:val="9"/>
    <w:rsid w:val="00944D9D"/>
    <w:rPr>
      <w:rFonts w:ascii="Arial" w:hAnsi="Arial"/>
      <w:szCs w:val="24"/>
    </w:rPr>
  </w:style>
  <w:style w:type="character" w:customStyle="1" w:styleId="BTNumbListChar">
    <w:name w:val="BTNumbList Char"/>
    <w:basedOn w:val="NumbListChar"/>
    <w:link w:val="BTNumbList"/>
    <w:uiPriority w:val="4"/>
    <w:rsid w:val="00944D9D"/>
    <w:rPr>
      <w:rFonts w:ascii="Arial" w:hAnsi="Arial"/>
      <w:szCs w:val="24"/>
    </w:rPr>
  </w:style>
  <w:style w:type="paragraph" w:customStyle="1" w:styleId="BTNumbList2Last">
    <w:name w:val="BTNumbList2Last"/>
    <w:basedOn w:val="BTNumbList2"/>
    <w:uiPriority w:val="6"/>
    <w:qFormat/>
    <w:rsid w:val="00944D9D"/>
    <w:pPr>
      <w:spacing w:after="120"/>
    </w:pPr>
  </w:style>
  <w:style w:type="paragraph" w:customStyle="1" w:styleId="NormalIndent">
    <w:name w:val="NormalIndent"/>
    <w:basedOn w:val="Normal"/>
    <w:uiPriority w:val="6"/>
    <w:qFormat/>
    <w:rsid w:val="00944D9D"/>
    <w:pPr>
      <w:ind w:left="340"/>
    </w:pPr>
  </w:style>
  <w:style w:type="paragraph" w:customStyle="1" w:styleId="BodyTextIndent">
    <w:name w:val="Body TextIndent"/>
    <w:basedOn w:val="BodyText"/>
    <w:uiPriority w:val="6"/>
    <w:qFormat/>
    <w:rsid w:val="00944D9D"/>
    <w:pPr>
      <w:ind w:left="1191"/>
    </w:pPr>
  </w:style>
  <w:style w:type="paragraph" w:styleId="ListBullet">
    <w:name w:val="List Bullet"/>
    <w:basedOn w:val="Normal"/>
    <w:uiPriority w:val="29"/>
    <w:semiHidden/>
    <w:rsid w:val="00944D9D"/>
    <w:pPr>
      <w:numPr>
        <w:numId w:val="1"/>
      </w:numPr>
      <w:contextualSpacing/>
    </w:pPr>
  </w:style>
  <w:style w:type="paragraph" w:styleId="ListBullet2">
    <w:name w:val="List Bullet 2"/>
    <w:basedOn w:val="Normal"/>
    <w:uiPriority w:val="29"/>
    <w:semiHidden/>
    <w:rsid w:val="00944D9D"/>
    <w:pPr>
      <w:numPr>
        <w:numId w:val="2"/>
      </w:numPr>
      <w:contextualSpacing/>
    </w:pPr>
  </w:style>
  <w:style w:type="paragraph" w:styleId="ListBullet3">
    <w:name w:val="List Bullet 3"/>
    <w:basedOn w:val="Normal"/>
    <w:uiPriority w:val="29"/>
    <w:semiHidden/>
    <w:rsid w:val="00944D9D"/>
    <w:pPr>
      <w:numPr>
        <w:numId w:val="3"/>
      </w:numPr>
      <w:contextualSpacing/>
    </w:pPr>
  </w:style>
  <w:style w:type="paragraph" w:styleId="ListBullet4">
    <w:name w:val="List Bullet 4"/>
    <w:basedOn w:val="Normal"/>
    <w:uiPriority w:val="29"/>
    <w:semiHidden/>
    <w:rsid w:val="00944D9D"/>
    <w:pPr>
      <w:numPr>
        <w:numId w:val="4"/>
      </w:numPr>
      <w:contextualSpacing/>
    </w:pPr>
  </w:style>
  <w:style w:type="paragraph" w:customStyle="1" w:styleId="BTBullet1Last">
    <w:name w:val="BTBullet1Last"/>
    <w:basedOn w:val="BTBullet1"/>
    <w:uiPriority w:val="6"/>
    <w:qFormat/>
    <w:rsid w:val="00944D9D"/>
    <w:pPr>
      <w:spacing w:after="120"/>
    </w:pPr>
  </w:style>
  <w:style w:type="paragraph" w:customStyle="1" w:styleId="BTBullet2Last">
    <w:name w:val="BTBullet2Last"/>
    <w:basedOn w:val="BTBullet2"/>
    <w:uiPriority w:val="6"/>
    <w:qFormat/>
    <w:rsid w:val="00944D9D"/>
    <w:pPr>
      <w:spacing w:after="120"/>
    </w:pPr>
  </w:style>
  <w:style w:type="paragraph" w:customStyle="1" w:styleId="Stage">
    <w:name w:val="Stage"/>
    <w:basedOn w:val="BodyText"/>
    <w:next w:val="BodyText"/>
    <w:uiPriority w:val="6"/>
    <w:qFormat/>
    <w:rsid w:val="00944D9D"/>
    <w:pPr>
      <w:numPr>
        <w:numId w:val="15"/>
      </w:numPr>
    </w:pPr>
    <w:rPr>
      <w:rFonts w:ascii="Calibri" w:hAnsi="Calibri"/>
      <w:color w:val="0067AC"/>
      <w:sz w:val="24"/>
    </w:rPr>
  </w:style>
  <w:style w:type="paragraph" w:customStyle="1" w:styleId="Task">
    <w:name w:val="Task"/>
    <w:basedOn w:val="BodyText"/>
    <w:next w:val="BodyText"/>
    <w:uiPriority w:val="6"/>
    <w:qFormat/>
    <w:rsid w:val="00944D9D"/>
    <w:pPr>
      <w:numPr>
        <w:ilvl w:val="1"/>
        <w:numId w:val="15"/>
      </w:numPr>
    </w:pPr>
    <w:rPr>
      <w:rFonts w:ascii="Calibri" w:hAnsi="Calibri"/>
      <w:color w:val="0067AC"/>
    </w:rPr>
  </w:style>
  <w:style w:type="paragraph" w:styleId="TOC7">
    <w:name w:val="toc 7"/>
    <w:basedOn w:val="NormalLeftAligned"/>
    <w:next w:val="Normal"/>
    <w:autoRedefine/>
    <w:uiPriority w:val="39"/>
    <w:rsid w:val="00944D9D"/>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944D9D"/>
    <w:pPr>
      <w:numPr>
        <w:ilvl w:val="3"/>
        <w:numId w:val="16"/>
      </w:numPr>
    </w:pPr>
  </w:style>
  <w:style w:type="paragraph" w:customStyle="1" w:styleId="Conclusion">
    <w:name w:val="Conclusion"/>
    <w:basedOn w:val="BoxTitle"/>
    <w:next w:val="TableText"/>
    <w:uiPriority w:val="6"/>
    <w:qFormat/>
    <w:rsid w:val="00944D9D"/>
    <w:pPr>
      <w:numPr>
        <w:ilvl w:val="2"/>
        <w:numId w:val="16"/>
      </w:numPr>
    </w:pPr>
  </w:style>
  <w:style w:type="paragraph" w:customStyle="1" w:styleId="Heading1noPg">
    <w:name w:val="Heading 1noPg"/>
    <w:basedOn w:val="Heading1"/>
    <w:uiPriority w:val="6"/>
    <w:qFormat/>
    <w:rsid w:val="00944D9D"/>
    <w:pPr>
      <w:pageBreakBefore w:val="0"/>
      <w:spacing w:before="360"/>
    </w:pPr>
  </w:style>
  <w:style w:type="paragraph" w:customStyle="1" w:styleId="NumbList2">
    <w:name w:val="NumbList2"/>
    <w:basedOn w:val="Normal"/>
    <w:uiPriority w:val="6"/>
    <w:qFormat/>
    <w:rsid w:val="00944D9D"/>
    <w:pPr>
      <w:numPr>
        <w:ilvl w:val="1"/>
        <w:numId w:val="10"/>
      </w:numPr>
      <w:spacing w:before="0" w:after="0"/>
    </w:pPr>
  </w:style>
  <w:style w:type="paragraph" w:customStyle="1" w:styleId="NumbList2Last">
    <w:name w:val="NumbList2Last"/>
    <w:basedOn w:val="NumbList2"/>
    <w:uiPriority w:val="6"/>
    <w:qFormat/>
    <w:rsid w:val="00944D9D"/>
    <w:pPr>
      <w:spacing w:after="120"/>
    </w:pPr>
  </w:style>
  <w:style w:type="paragraph" w:customStyle="1" w:styleId="BTNumbList2">
    <w:name w:val="BTNumbList2"/>
    <w:basedOn w:val="Normal"/>
    <w:uiPriority w:val="6"/>
    <w:qFormat/>
    <w:rsid w:val="00944D9D"/>
    <w:pPr>
      <w:spacing w:before="0" w:after="0"/>
    </w:pPr>
  </w:style>
  <w:style w:type="paragraph" w:customStyle="1" w:styleId="NormalIndent2">
    <w:name w:val="NormalIndent2"/>
    <w:basedOn w:val="Normal"/>
    <w:uiPriority w:val="6"/>
    <w:qFormat/>
    <w:rsid w:val="00944D9D"/>
    <w:pPr>
      <w:ind w:left="680"/>
    </w:pPr>
  </w:style>
  <w:style w:type="paragraph" w:customStyle="1" w:styleId="BodyTextIndent2">
    <w:name w:val="Body TextIndent2"/>
    <w:basedOn w:val="BodyTextIndent"/>
    <w:uiPriority w:val="6"/>
    <w:qFormat/>
    <w:rsid w:val="00944D9D"/>
    <w:pPr>
      <w:ind w:left="1531"/>
    </w:pPr>
  </w:style>
  <w:style w:type="paragraph" w:customStyle="1" w:styleId="TableSource">
    <w:name w:val="TableSource"/>
    <w:basedOn w:val="BodyText"/>
    <w:uiPriority w:val="6"/>
    <w:qFormat/>
    <w:rsid w:val="00944D9D"/>
    <w:pPr>
      <w:spacing w:line="200" w:lineRule="atLeast"/>
    </w:pPr>
    <w:rPr>
      <w:i/>
      <w:sz w:val="18"/>
    </w:rPr>
  </w:style>
  <w:style w:type="paragraph" w:customStyle="1" w:styleId="NormalLeftAligned">
    <w:name w:val="NormalLeftAligned"/>
    <w:basedOn w:val="Normal"/>
    <w:uiPriority w:val="6"/>
    <w:qFormat/>
    <w:rsid w:val="00944D9D"/>
  </w:style>
  <w:style w:type="paragraph" w:styleId="TOC8">
    <w:name w:val="toc 8"/>
    <w:basedOn w:val="NormalLeftAligned"/>
    <w:next w:val="Normal"/>
    <w:autoRedefine/>
    <w:uiPriority w:val="39"/>
    <w:rsid w:val="00944D9D"/>
    <w:pPr>
      <w:spacing w:before="60" w:after="60"/>
      <w:ind w:left="1134" w:hanging="1134"/>
    </w:pPr>
    <w:rPr>
      <w:rFonts w:ascii="Georgia" w:hAnsi="Georgia"/>
    </w:rPr>
  </w:style>
  <w:style w:type="paragraph" w:styleId="TOC9">
    <w:name w:val="toc 9"/>
    <w:basedOn w:val="NormalLeftAligned"/>
    <w:next w:val="Normal"/>
    <w:autoRedefine/>
    <w:uiPriority w:val="29"/>
    <w:rsid w:val="00944D9D"/>
    <w:pPr>
      <w:spacing w:after="100"/>
      <w:ind w:left="1600"/>
    </w:pPr>
  </w:style>
  <w:style w:type="numbering" w:customStyle="1" w:styleId="NumbLstBoxes">
    <w:name w:val="NumbLstBoxes"/>
    <w:uiPriority w:val="99"/>
    <w:rsid w:val="00944D9D"/>
    <w:pPr>
      <w:numPr>
        <w:numId w:val="6"/>
      </w:numPr>
    </w:pPr>
  </w:style>
  <w:style w:type="paragraph" w:customStyle="1" w:styleId="Heading2NoNumbNoToc">
    <w:name w:val="Heading 2NoNumbNoToc"/>
    <w:basedOn w:val="Heading2NoNumb"/>
    <w:uiPriority w:val="6"/>
    <w:qFormat/>
    <w:rsid w:val="00944D9D"/>
    <w:pPr>
      <w:spacing w:before="0"/>
    </w:pPr>
  </w:style>
  <w:style w:type="character" w:customStyle="1" w:styleId="Heading5Char">
    <w:name w:val="Heading 5 Char"/>
    <w:basedOn w:val="DefaultParagraphFont"/>
    <w:link w:val="Heading5"/>
    <w:uiPriority w:val="29"/>
    <w:rsid w:val="00944D9D"/>
    <w:rPr>
      <w:rFonts w:ascii="Calibri" w:eastAsiaTheme="majorEastAsia" w:hAnsi="Calibri" w:cstheme="majorBidi"/>
      <w:b/>
      <w:i/>
      <w:color w:val="0067AC"/>
      <w:sz w:val="22"/>
      <w:szCs w:val="24"/>
    </w:rPr>
  </w:style>
  <w:style w:type="numbering" w:customStyle="1" w:styleId="NumbLstMain">
    <w:name w:val="NumbLstMain"/>
    <w:uiPriority w:val="99"/>
    <w:rsid w:val="00944D9D"/>
    <w:pPr>
      <w:numPr>
        <w:numId w:val="7"/>
      </w:numPr>
    </w:pPr>
  </w:style>
  <w:style w:type="paragraph" w:customStyle="1" w:styleId="BoxNumb">
    <w:name w:val="BoxNumb"/>
    <w:basedOn w:val="BoxTitle"/>
    <w:next w:val="Normal"/>
    <w:uiPriority w:val="6"/>
    <w:qFormat/>
    <w:rsid w:val="00944D9D"/>
    <w:pPr>
      <w:numPr>
        <w:ilvl w:val="4"/>
        <w:numId w:val="16"/>
      </w:numPr>
    </w:pPr>
  </w:style>
  <w:style w:type="paragraph" w:customStyle="1" w:styleId="TaskManual">
    <w:name w:val="TaskManual"/>
    <w:basedOn w:val="Task"/>
    <w:uiPriority w:val="6"/>
    <w:qFormat/>
    <w:rsid w:val="00944D9D"/>
    <w:pPr>
      <w:numPr>
        <w:ilvl w:val="0"/>
        <w:numId w:val="0"/>
      </w:numPr>
      <w:ind w:left="1815" w:hanging="964"/>
    </w:pPr>
  </w:style>
  <w:style w:type="paragraph" w:customStyle="1" w:styleId="Box">
    <w:name w:val="Box"/>
    <w:basedOn w:val="Normal"/>
    <w:next w:val="BodyText"/>
    <w:uiPriority w:val="6"/>
    <w:qFormat/>
    <w:rsid w:val="00944D9D"/>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semiHidden/>
    <w:rsid w:val="00944D9D"/>
    <w:rPr>
      <w:rFonts w:ascii="Calibri" w:eastAsiaTheme="majorEastAsia" w:hAnsi="Calibri" w:cstheme="majorBidi"/>
      <w:b/>
      <w:i/>
      <w:iCs/>
      <w:color w:val="0067AC"/>
      <w:szCs w:val="24"/>
    </w:rPr>
  </w:style>
  <w:style w:type="numbering" w:customStyle="1" w:styleId="NumbLstTableNumb">
    <w:name w:val="NumbLstTableNumb"/>
    <w:uiPriority w:val="99"/>
    <w:rsid w:val="00944D9D"/>
    <w:pPr>
      <w:numPr>
        <w:numId w:val="8"/>
      </w:numPr>
    </w:pPr>
  </w:style>
  <w:style w:type="numbering" w:customStyle="1" w:styleId="NumbLstNumb">
    <w:name w:val="NumbLstNumb"/>
    <w:uiPriority w:val="99"/>
    <w:rsid w:val="00944D9D"/>
    <w:pPr>
      <w:numPr>
        <w:numId w:val="9"/>
      </w:numPr>
    </w:pPr>
  </w:style>
  <w:style w:type="paragraph" w:customStyle="1" w:styleId="NumbList3">
    <w:name w:val="NumbList3"/>
    <w:basedOn w:val="Normal"/>
    <w:rsid w:val="00944D9D"/>
    <w:pPr>
      <w:numPr>
        <w:ilvl w:val="2"/>
        <w:numId w:val="10"/>
      </w:numPr>
      <w:spacing w:before="0" w:after="0"/>
    </w:pPr>
  </w:style>
  <w:style w:type="paragraph" w:customStyle="1" w:styleId="Bullet1">
    <w:name w:val="Bullet1"/>
    <w:basedOn w:val="Normal"/>
    <w:uiPriority w:val="6"/>
    <w:qFormat/>
    <w:rsid w:val="00944D9D"/>
    <w:pPr>
      <w:numPr>
        <w:numId w:val="17"/>
      </w:numPr>
      <w:spacing w:before="0" w:after="0"/>
    </w:pPr>
  </w:style>
  <w:style w:type="paragraph" w:customStyle="1" w:styleId="Bullet2">
    <w:name w:val="Bullet2"/>
    <w:basedOn w:val="Normal"/>
    <w:uiPriority w:val="6"/>
    <w:qFormat/>
    <w:rsid w:val="00944D9D"/>
    <w:pPr>
      <w:numPr>
        <w:ilvl w:val="1"/>
        <w:numId w:val="17"/>
      </w:numPr>
      <w:spacing w:before="0" w:after="0"/>
    </w:pPr>
  </w:style>
  <w:style w:type="paragraph" w:customStyle="1" w:styleId="Bullet3">
    <w:name w:val="Bullet3"/>
    <w:basedOn w:val="Normal"/>
    <w:uiPriority w:val="6"/>
    <w:qFormat/>
    <w:rsid w:val="00944D9D"/>
    <w:pPr>
      <w:numPr>
        <w:ilvl w:val="2"/>
        <w:numId w:val="17"/>
      </w:numPr>
      <w:spacing w:before="0" w:after="0"/>
    </w:pPr>
  </w:style>
  <w:style w:type="numbering" w:customStyle="1" w:styleId="NumbLstBullet">
    <w:name w:val="NumbLstBullet"/>
    <w:uiPriority w:val="99"/>
    <w:rsid w:val="00944D9D"/>
    <w:pPr>
      <w:numPr>
        <w:numId w:val="11"/>
      </w:numPr>
    </w:pPr>
  </w:style>
  <w:style w:type="paragraph" w:customStyle="1" w:styleId="Bullet1Last">
    <w:name w:val="Bullet1Last"/>
    <w:basedOn w:val="Bullet1"/>
    <w:uiPriority w:val="6"/>
    <w:qFormat/>
    <w:rsid w:val="00944D9D"/>
    <w:pPr>
      <w:spacing w:after="120"/>
    </w:pPr>
  </w:style>
  <w:style w:type="paragraph" w:customStyle="1" w:styleId="Bullet2Last">
    <w:name w:val="Bullet2Last"/>
    <w:basedOn w:val="Bullet2"/>
    <w:uiPriority w:val="6"/>
    <w:qFormat/>
    <w:rsid w:val="00944D9D"/>
    <w:pPr>
      <w:spacing w:after="120"/>
    </w:pPr>
  </w:style>
  <w:style w:type="paragraph" w:customStyle="1" w:styleId="Bullet3Last">
    <w:name w:val="Bullet3Last"/>
    <w:basedOn w:val="Bullet3"/>
    <w:uiPriority w:val="6"/>
    <w:qFormat/>
    <w:rsid w:val="00944D9D"/>
    <w:pPr>
      <w:spacing w:after="120"/>
    </w:pPr>
  </w:style>
  <w:style w:type="paragraph" w:customStyle="1" w:styleId="BTBullet3Last">
    <w:name w:val="BTBullet3Last"/>
    <w:basedOn w:val="BTBullet3"/>
    <w:uiPriority w:val="6"/>
    <w:qFormat/>
    <w:rsid w:val="00944D9D"/>
    <w:pPr>
      <w:spacing w:after="120"/>
    </w:pPr>
  </w:style>
  <w:style w:type="paragraph" w:customStyle="1" w:styleId="TableBullet">
    <w:name w:val="TableBullet"/>
    <w:basedOn w:val="TableText"/>
    <w:uiPriority w:val="6"/>
    <w:qFormat/>
    <w:rsid w:val="00944D9D"/>
    <w:pPr>
      <w:numPr>
        <w:numId w:val="14"/>
      </w:numPr>
      <w:spacing w:after="0"/>
    </w:pPr>
  </w:style>
  <w:style w:type="numbering" w:customStyle="1" w:styleId="NumbLstTableBullet">
    <w:name w:val="NumbLstTableBullet"/>
    <w:uiPriority w:val="99"/>
    <w:rsid w:val="00944D9D"/>
    <w:pPr>
      <w:numPr>
        <w:numId w:val="12"/>
      </w:numPr>
    </w:pPr>
  </w:style>
  <w:style w:type="paragraph" w:customStyle="1" w:styleId="NumbList3Last">
    <w:name w:val="NumbList3Last"/>
    <w:basedOn w:val="NumbList3"/>
    <w:uiPriority w:val="6"/>
    <w:qFormat/>
    <w:rsid w:val="00944D9D"/>
    <w:pPr>
      <w:spacing w:after="120"/>
      <w:ind w:left="1020" w:hanging="340"/>
    </w:pPr>
  </w:style>
  <w:style w:type="paragraph" w:customStyle="1" w:styleId="BTNumbList3">
    <w:name w:val="BTNumbList3"/>
    <w:basedOn w:val="Normal"/>
    <w:uiPriority w:val="6"/>
    <w:qFormat/>
    <w:rsid w:val="00944D9D"/>
    <w:pPr>
      <w:numPr>
        <w:ilvl w:val="2"/>
        <w:numId w:val="13"/>
      </w:numPr>
      <w:spacing w:before="0" w:after="0"/>
    </w:pPr>
  </w:style>
  <w:style w:type="paragraph" w:customStyle="1" w:styleId="BTNumbList3Last">
    <w:name w:val="BTNumbList3Last"/>
    <w:basedOn w:val="BTNumbList3"/>
    <w:uiPriority w:val="6"/>
    <w:qFormat/>
    <w:rsid w:val="00944D9D"/>
    <w:pPr>
      <w:spacing w:after="120"/>
    </w:pPr>
  </w:style>
  <w:style w:type="numbering" w:customStyle="1" w:styleId="NumbLstStage">
    <w:name w:val="NumbLstStage"/>
    <w:uiPriority w:val="99"/>
    <w:rsid w:val="00944D9D"/>
    <w:pPr>
      <w:numPr>
        <w:numId w:val="15"/>
      </w:numPr>
    </w:pPr>
  </w:style>
  <w:style w:type="paragraph" w:customStyle="1" w:styleId="TableBulletLast">
    <w:name w:val="TableBulletLast"/>
    <w:basedOn w:val="TableBullet"/>
    <w:uiPriority w:val="6"/>
    <w:qFormat/>
    <w:rsid w:val="00944D9D"/>
    <w:pPr>
      <w:spacing w:after="120"/>
    </w:pPr>
  </w:style>
  <w:style w:type="paragraph" w:styleId="Title">
    <w:name w:val="Title"/>
    <w:basedOn w:val="Normal"/>
    <w:next w:val="Normal"/>
    <w:link w:val="TitleChar"/>
    <w:qFormat/>
    <w:rsid w:val="00944D9D"/>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semiHidden/>
    <w:rsid w:val="00944D9D"/>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944D9D"/>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944D9D"/>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944D9D"/>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944D9D"/>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944D9D"/>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944D9D"/>
    <w:pPr>
      <w:keepNext/>
      <w:numPr>
        <w:ilvl w:val="5"/>
        <w:numId w:val="19"/>
      </w:numPr>
    </w:pPr>
    <w:rPr>
      <w:rFonts w:ascii="Calibri" w:hAnsi="Calibri"/>
      <w:b/>
      <w:color w:val="0067AC"/>
    </w:rPr>
  </w:style>
  <w:style w:type="numbering" w:customStyle="1" w:styleId="NumbLstAnnex">
    <w:name w:val="NumbLstAnnex"/>
    <w:uiPriority w:val="99"/>
    <w:rsid w:val="00944D9D"/>
    <w:pPr>
      <w:numPr>
        <w:numId w:val="18"/>
      </w:numPr>
    </w:pPr>
  </w:style>
  <w:style w:type="paragraph" w:customStyle="1" w:styleId="AnnexHeadingNoPage">
    <w:name w:val="AnnexHeading NoPage"/>
    <w:basedOn w:val="AnnexHeading"/>
    <w:next w:val="Normal"/>
    <w:uiPriority w:val="6"/>
    <w:qFormat/>
    <w:rsid w:val="00944D9D"/>
    <w:pPr>
      <w:pageBreakBefore w:val="0"/>
    </w:pPr>
  </w:style>
  <w:style w:type="paragraph" w:customStyle="1" w:styleId="StyleTableTextNoSpace8pt">
    <w:name w:val="Style TableTextNoSpace + 8 pt"/>
    <w:basedOn w:val="TableTextNoSpace"/>
    <w:rsid w:val="00944D9D"/>
    <w:rPr>
      <w:sz w:val="16"/>
    </w:rPr>
  </w:style>
  <w:style w:type="numbering" w:customStyle="1" w:styleId="NumbLstBTBullet">
    <w:name w:val="NumbLstBTBullet"/>
    <w:uiPriority w:val="99"/>
    <w:rsid w:val="00944D9D"/>
    <w:pPr>
      <w:numPr>
        <w:numId w:val="21"/>
      </w:numPr>
    </w:pPr>
  </w:style>
  <w:style w:type="character" w:styleId="CommentReference">
    <w:name w:val="annotation reference"/>
    <w:basedOn w:val="DefaultParagraphFont"/>
    <w:uiPriority w:val="29"/>
    <w:semiHidden/>
    <w:rsid w:val="00D54C72"/>
    <w:rPr>
      <w:sz w:val="16"/>
      <w:szCs w:val="16"/>
    </w:rPr>
  </w:style>
  <w:style w:type="paragraph" w:styleId="CommentText">
    <w:name w:val="annotation text"/>
    <w:basedOn w:val="Normal"/>
    <w:link w:val="CommentTextChar"/>
    <w:uiPriority w:val="29"/>
    <w:semiHidden/>
    <w:rsid w:val="00D54C72"/>
    <w:pPr>
      <w:spacing w:line="240" w:lineRule="auto"/>
    </w:pPr>
    <w:rPr>
      <w:szCs w:val="20"/>
    </w:rPr>
  </w:style>
  <w:style w:type="character" w:customStyle="1" w:styleId="CommentTextChar">
    <w:name w:val="Comment Text Char"/>
    <w:basedOn w:val="DefaultParagraphFont"/>
    <w:link w:val="CommentText"/>
    <w:uiPriority w:val="29"/>
    <w:semiHidden/>
    <w:rsid w:val="00D54C72"/>
    <w:rPr>
      <w:rFonts w:ascii="Arial" w:hAnsi="Arial"/>
    </w:rPr>
  </w:style>
  <w:style w:type="paragraph" w:styleId="CommentSubject">
    <w:name w:val="annotation subject"/>
    <w:basedOn w:val="CommentText"/>
    <w:next w:val="CommentText"/>
    <w:link w:val="CommentSubjectChar"/>
    <w:uiPriority w:val="29"/>
    <w:semiHidden/>
    <w:rsid w:val="00D54C72"/>
    <w:rPr>
      <w:b/>
      <w:bCs/>
    </w:rPr>
  </w:style>
  <w:style w:type="character" w:customStyle="1" w:styleId="CommentSubjectChar">
    <w:name w:val="Comment Subject Char"/>
    <w:basedOn w:val="CommentTextChar"/>
    <w:link w:val="CommentSubject"/>
    <w:uiPriority w:val="29"/>
    <w:semiHidden/>
    <w:rsid w:val="00D54C72"/>
    <w:rPr>
      <w:rFonts w:ascii="Arial" w:hAnsi="Arial"/>
      <w:b/>
      <w:bCs/>
    </w:rPr>
  </w:style>
  <w:style w:type="paragraph" w:styleId="ListParagraph">
    <w:name w:val="List Paragraph"/>
    <w:basedOn w:val="Normal"/>
    <w:uiPriority w:val="34"/>
    <w:qFormat/>
    <w:rsid w:val="004E44D4"/>
    <w:pPr>
      <w:spacing w:before="0"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336590"/>
    <w:rPr>
      <w:rFonts w:asciiTheme="minorHAnsi" w:hAnsiTheme="minorHAnsi" w:cstheme="minorBidi"/>
      <w:sz w:val="22"/>
      <w:szCs w:val="22"/>
      <w:lang w:val="en-US"/>
    </w:rPr>
  </w:style>
  <w:style w:type="paragraph" w:styleId="NormalWeb">
    <w:name w:val="Normal (Web)"/>
    <w:basedOn w:val="Normal"/>
    <w:uiPriority w:val="99"/>
    <w:unhideWhenUsed/>
    <w:rsid w:val="008A502B"/>
    <w:pPr>
      <w:spacing w:before="100" w:beforeAutospacing="1" w:after="100" w:afterAutospacing="1" w:line="240" w:lineRule="auto"/>
    </w:pPr>
    <w:rPr>
      <w:rFonts w:ascii="Times New Roman" w:eastAsia="Times New Roman" w:hAnsi="Times New Roman"/>
      <w:sz w:val="24"/>
      <w:lang w:val="en-US"/>
    </w:rPr>
  </w:style>
  <w:style w:type="character" w:styleId="Strong">
    <w:name w:val="Strong"/>
    <w:basedOn w:val="DefaultParagraphFont"/>
    <w:uiPriority w:val="22"/>
    <w:qFormat/>
    <w:rsid w:val="00A45CB9"/>
    <w:rPr>
      <w:b/>
      <w:bCs/>
    </w:rPr>
  </w:style>
  <w:style w:type="paragraph" w:styleId="BodyText2">
    <w:name w:val="Body Text 2"/>
    <w:basedOn w:val="Normal"/>
    <w:link w:val="BodyText2Char"/>
    <w:uiPriority w:val="99"/>
    <w:semiHidden/>
    <w:unhideWhenUsed/>
    <w:rsid w:val="007E4100"/>
    <w:pPr>
      <w:spacing w:before="0" w:line="480" w:lineRule="auto"/>
    </w:pPr>
    <w:rPr>
      <w:rFonts w:asciiTheme="minorHAnsi" w:eastAsiaTheme="minorEastAsia" w:hAnsiTheme="minorHAnsi" w:cstheme="minorBidi"/>
      <w:sz w:val="22"/>
      <w:szCs w:val="22"/>
      <w:lang w:val="en-US"/>
    </w:rPr>
  </w:style>
  <w:style w:type="character" w:customStyle="1" w:styleId="BodyText2Char">
    <w:name w:val="Body Text 2 Char"/>
    <w:basedOn w:val="DefaultParagraphFont"/>
    <w:link w:val="BodyText2"/>
    <w:uiPriority w:val="99"/>
    <w:semiHidden/>
    <w:rsid w:val="007E410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7E4100"/>
    <w:rPr>
      <w:rFonts w:asciiTheme="minorHAnsi" w:hAnsiTheme="minorHAnsi" w:cstheme="minorBidi"/>
      <w:sz w:val="22"/>
      <w:szCs w:val="22"/>
      <w:lang w:val="en-US"/>
    </w:rPr>
  </w:style>
  <w:style w:type="paragraph" w:customStyle="1" w:styleId="one">
    <w:name w:val="one"/>
    <w:basedOn w:val="Normal"/>
    <w:rsid w:val="00157F37"/>
    <w:pPr>
      <w:spacing w:before="100" w:beforeAutospacing="1" w:after="100" w:afterAutospacing="1" w:line="240" w:lineRule="auto"/>
    </w:pPr>
    <w:rPr>
      <w:rFonts w:ascii="Times New Roman" w:eastAsia="Times New Roman" w:hAnsi="Times New Roman"/>
      <w:sz w:val="24"/>
      <w:lang w:val="en-US"/>
    </w:rPr>
  </w:style>
  <w:style w:type="paragraph" w:styleId="TOCHeading">
    <w:name w:val="TOC Heading"/>
    <w:basedOn w:val="Heading1"/>
    <w:next w:val="Normal"/>
    <w:uiPriority w:val="39"/>
    <w:semiHidden/>
    <w:unhideWhenUsed/>
    <w:qFormat/>
    <w:rsid w:val="00A27EC0"/>
    <w:pPr>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Revision">
    <w:name w:val="Revision"/>
    <w:hidden/>
    <w:uiPriority w:val="99"/>
    <w:semiHidden/>
    <w:rsid w:val="004220AD"/>
    <w:rPr>
      <w:rFonts w:ascii="Arial" w:hAnsi="Arial"/>
      <w:szCs w:val="24"/>
    </w:rPr>
  </w:style>
  <w:style w:type="paragraph" w:styleId="BodyText3">
    <w:name w:val="Body Text 3"/>
    <w:basedOn w:val="Normal"/>
    <w:link w:val="BodyText3Char"/>
    <w:uiPriority w:val="29"/>
    <w:semiHidden/>
    <w:rsid w:val="00052445"/>
    <w:rPr>
      <w:sz w:val="16"/>
      <w:szCs w:val="16"/>
    </w:rPr>
  </w:style>
  <w:style w:type="character" w:customStyle="1" w:styleId="BodyText3Char">
    <w:name w:val="Body Text 3 Char"/>
    <w:basedOn w:val="DefaultParagraphFont"/>
    <w:link w:val="BodyText3"/>
    <w:uiPriority w:val="29"/>
    <w:semiHidden/>
    <w:rsid w:val="00052445"/>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441607701">
      <w:bodyDiv w:val="1"/>
      <w:marLeft w:val="0"/>
      <w:marRight w:val="0"/>
      <w:marTop w:val="0"/>
      <w:marBottom w:val="0"/>
      <w:divBdr>
        <w:top w:val="none" w:sz="0" w:space="0" w:color="auto"/>
        <w:left w:val="none" w:sz="0" w:space="0" w:color="auto"/>
        <w:bottom w:val="none" w:sz="0" w:space="0" w:color="auto"/>
        <w:right w:val="none" w:sz="0" w:space="0" w:color="auto"/>
      </w:divBdr>
    </w:div>
    <w:div w:id="479342900">
      <w:bodyDiv w:val="1"/>
      <w:marLeft w:val="0"/>
      <w:marRight w:val="0"/>
      <w:marTop w:val="0"/>
      <w:marBottom w:val="0"/>
      <w:divBdr>
        <w:top w:val="none" w:sz="0" w:space="0" w:color="auto"/>
        <w:left w:val="none" w:sz="0" w:space="0" w:color="auto"/>
        <w:bottom w:val="none" w:sz="0" w:space="0" w:color="auto"/>
        <w:right w:val="none" w:sz="0" w:space="0" w:color="auto"/>
      </w:divBdr>
    </w:div>
    <w:div w:id="564755041">
      <w:bodyDiv w:val="1"/>
      <w:marLeft w:val="0"/>
      <w:marRight w:val="0"/>
      <w:marTop w:val="0"/>
      <w:marBottom w:val="0"/>
      <w:divBdr>
        <w:top w:val="none" w:sz="0" w:space="0" w:color="auto"/>
        <w:left w:val="none" w:sz="0" w:space="0" w:color="auto"/>
        <w:bottom w:val="none" w:sz="0" w:space="0" w:color="auto"/>
        <w:right w:val="none" w:sz="0" w:space="0" w:color="auto"/>
      </w:divBdr>
    </w:div>
    <w:div w:id="783233477">
      <w:bodyDiv w:val="1"/>
      <w:marLeft w:val="0"/>
      <w:marRight w:val="0"/>
      <w:marTop w:val="0"/>
      <w:marBottom w:val="0"/>
      <w:divBdr>
        <w:top w:val="none" w:sz="0" w:space="0" w:color="auto"/>
        <w:left w:val="none" w:sz="0" w:space="0" w:color="auto"/>
        <w:bottom w:val="none" w:sz="0" w:space="0" w:color="auto"/>
        <w:right w:val="none" w:sz="0" w:space="0" w:color="auto"/>
      </w:divBdr>
    </w:div>
    <w:div w:id="1018702234">
      <w:bodyDiv w:val="1"/>
      <w:marLeft w:val="0"/>
      <w:marRight w:val="0"/>
      <w:marTop w:val="0"/>
      <w:marBottom w:val="0"/>
      <w:divBdr>
        <w:top w:val="none" w:sz="0" w:space="0" w:color="auto"/>
        <w:left w:val="none" w:sz="0" w:space="0" w:color="auto"/>
        <w:bottom w:val="none" w:sz="0" w:space="0" w:color="auto"/>
        <w:right w:val="none" w:sz="0" w:space="0" w:color="auto"/>
      </w:divBdr>
    </w:div>
    <w:div w:id="1107889901">
      <w:bodyDiv w:val="1"/>
      <w:marLeft w:val="0"/>
      <w:marRight w:val="0"/>
      <w:marTop w:val="0"/>
      <w:marBottom w:val="0"/>
      <w:divBdr>
        <w:top w:val="none" w:sz="0" w:space="0" w:color="auto"/>
        <w:left w:val="none" w:sz="0" w:space="0" w:color="auto"/>
        <w:bottom w:val="none" w:sz="0" w:space="0" w:color="auto"/>
        <w:right w:val="none" w:sz="0" w:space="0" w:color="auto"/>
      </w:divBdr>
    </w:div>
    <w:div w:id="1113791415">
      <w:bodyDiv w:val="1"/>
      <w:marLeft w:val="0"/>
      <w:marRight w:val="0"/>
      <w:marTop w:val="0"/>
      <w:marBottom w:val="0"/>
      <w:divBdr>
        <w:top w:val="none" w:sz="0" w:space="0" w:color="auto"/>
        <w:left w:val="none" w:sz="0" w:space="0" w:color="auto"/>
        <w:bottom w:val="none" w:sz="0" w:space="0" w:color="auto"/>
        <w:right w:val="none" w:sz="0" w:space="0" w:color="auto"/>
      </w:divBdr>
    </w:div>
    <w:div w:id="1139570448">
      <w:bodyDiv w:val="1"/>
      <w:marLeft w:val="0"/>
      <w:marRight w:val="0"/>
      <w:marTop w:val="0"/>
      <w:marBottom w:val="0"/>
      <w:divBdr>
        <w:top w:val="none" w:sz="0" w:space="0" w:color="auto"/>
        <w:left w:val="none" w:sz="0" w:space="0" w:color="auto"/>
        <w:bottom w:val="none" w:sz="0" w:space="0" w:color="auto"/>
        <w:right w:val="none" w:sz="0" w:space="0" w:color="auto"/>
      </w:divBdr>
    </w:div>
    <w:div w:id="1428967257">
      <w:bodyDiv w:val="1"/>
      <w:marLeft w:val="0"/>
      <w:marRight w:val="0"/>
      <w:marTop w:val="0"/>
      <w:marBottom w:val="0"/>
      <w:divBdr>
        <w:top w:val="none" w:sz="0" w:space="0" w:color="auto"/>
        <w:left w:val="none" w:sz="0" w:space="0" w:color="auto"/>
        <w:bottom w:val="none" w:sz="0" w:space="0" w:color="auto"/>
        <w:right w:val="none" w:sz="0" w:space="0" w:color="auto"/>
      </w:divBdr>
    </w:div>
    <w:div w:id="1600141765">
      <w:bodyDiv w:val="1"/>
      <w:marLeft w:val="0"/>
      <w:marRight w:val="0"/>
      <w:marTop w:val="0"/>
      <w:marBottom w:val="0"/>
      <w:divBdr>
        <w:top w:val="none" w:sz="0" w:space="0" w:color="auto"/>
        <w:left w:val="none" w:sz="0" w:space="0" w:color="auto"/>
        <w:bottom w:val="none" w:sz="0" w:space="0" w:color="auto"/>
        <w:right w:val="none" w:sz="0" w:space="0" w:color="auto"/>
      </w:divBdr>
    </w:div>
    <w:div w:id="1640382063">
      <w:bodyDiv w:val="1"/>
      <w:marLeft w:val="0"/>
      <w:marRight w:val="0"/>
      <w:marTop w:val="0"/>
      <w:marBottom w:val="0"/>
      <w:divBdr>
        <w:top w:val="none" w:sz="0" w:space="0" w:color="auto"/>
        <w:left w:val="none" w:sz="0" w:space="0" w:color="auto"/>
        <w:bottom w:val="none" w:sz="0" w:space="0" w:color="auto"/>
        <w:right w:val="none" w:sz="0" w:space="0" w:color="auto"/>
      </w:divBdr>
    </w:div>
    <w:div w:id="1687320253">
      <w:bodyDiv w:val="1"/>
      <w:marLeft w:val="0"/>
      <w:marRight w:val="0"/>
      <w:marTop w:val="0"/>
      <w:marBottom w:val="0"/>
      <w:divBdr>
        <w:top w:val="none" w:sz="0" w:space="0" w:color="auto"/>
        <w:left w:val="none" w:sz="0" w:space="0" w:color="auto"/>
        <w:bottom w:val="none" w:sz="0" w:space="0" w:color="auto"/>
        <w:right w:val="none" w:sz="0" w:space="0" w:color="auto"/>
      </w:divBdr>
      <w:divsChild>
        <w:div w:id="1628778992">
          <w:marLeft w:val="0"/>
          <w:marRight w:val="0"/>
          <w:marTop w:val="0"/>
          <w:marBottom w:val="0"/>
          <w:divBdr>
            <w:top w:val="none" w:sz="0" w:space="0" w:color="auto"/>
            <w:left w:val="none" w:sz="0" w:space="0" w:color="auto"/>
            <w:bottom w:val="none" w:sz="0" w:space="0" w:color="auto"/>
            <w:right w:val="none" w:sz="0" w:space="0" w:color="auto"/>
          </w:divBdr>
          <w:divsChild>
            <w:div w:id="181210249">
              <w:marLeft w:val="0"/>
              <w:marRight w:val="0"/>
              <w:marTop w:val="0"/>
              <w:marBottom w:val="0"/>
              <w:divBdr>
                <w:top w:val="none" w:sz="0" w:space="0" w:color="auto"/>
                <w:left w:val="none" w:sz="0" w:space="0" w:color="auto"/>
                <w:bottom w:val="none" w:sz="0" w:space="0" w:color="auto"/>
                <w:right w:val="none" w:sz="0" w:space="0" w:color="auto"/>
              </w:divBdr>
              <w:divsChild>
                <w:div w:id="964317113">
                  <w:marLeft w:val="0"/>
                  <w:marRight w:val="0"/>
                  <w:marTop w:val="0"/>
                  <w:marBottom w:val="0"/>
                  <w:divBdr>
                    <w:top w:val="none" w:sz="0" w:space="0" w:color="auto"/>
                    <w:left w:val="none" w:sz="0" w:space="0" w:color="auto"/>
                    <w:bottom w:val="none" w:sz="0" w:space="0" w:color="auto"/>
                    <w:right w:val="none" w:sz="0" w:space="0" w:color="auto"/>
                  </w:divBdr>
                  <w:divsChild>
                    <w:div w:id="1242065532">
                      <w:marLeft w:val="0"/>
                      <w:marRight w:val="0"/>
                      <w:marTop w:val="0"/>
                      <w:marBottom w:val="0"/>
                      <w:divBdr>
                        <w:top w:val="none" w:sz="0" w:space="0" w:color="auto"/>
                        <w:left w:val="none" w:sz="0" w:space="0" w:color="auto"/>
                        <w:bottom w:val="none" w:sz="0" w:space="0" w:color="auto"/>
                        <w:right w:val="none" w:sz="0" w:space="0" w:color="auto"/>
                      </w:divBdr>
                      <w:divsChild>
                        <w:div w:id="285742997">
                          <w:marLeft w:val="0"/>
                          <w:marRight w:val="0"/>
                          <w:marTop w:val="0"/>
                          <w:marBottom w:val="0"/>
                          <w:divBdr>
                            <w:top w:val="none" w:sz="0" w:space="0" w:color="auto"/>
                            <w:left w:val="none" w:sz="0" w:space="0" w:color="auto"/>
                            <w:bottom w:val="none" w:sz="0" w:space="0" w:color="auto"/>
                            <w:right w:val="none" w:sz="0" w:space="0" w:color="auto"/>
                          </w:divBdr>
                          <w:divsChild>
                            <w:div w:id="7547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HK%20Templates\2012%20ICF%20GHK%20template\ICF%20GHK%20Report.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A6E45-ACDD-4B9E-8068-F31F978B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GHK Report.dotm</Template>
  <TotalTime>95</TotalTime>
  <Pages>47</Pages>
  <Words>13057</Words>
  <Characters>75248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Federico Silva</cp:lastModifiedBy>
  <cp:revision>20</cp:revision>
  <cp:lastPrinted>2013-05-17T17:44:00Z</cp:lastPrinted>
  <dcterms:created xsi:type="dcterms:W3CDTF">2013-05-17T15:20:00Z</dcterms:created>
  <dcterms:modified xsi:type="dcterms:W3CDTF">2013-05-17T20:49:00Z</dcterms:modified>
</cp:coreProperties>
</file>